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Lima,</w:t>
      </w:r>
      <w:r>
        <w:t xml:space="preserve"> </w:t>
      </w:r>
      <w:r>
        <w:t xml:space="preserve">Peru</w:t>
      </w:r>
    </w:p>
    <w:bookmarkStart w:id="20" w:name="eduadmin-perú-s.a.c."/>
    <w:p>
      <w:pPr>
        <w:pStyle w:val="Heading1"/>
      </w:pPr>
      <w:r>
        <w:t xml:space="preserve">EduAdmin Perú S.A.C.</w:t>
      </w:r>
    </w:p>
    <w:p>
      <w:pPr>
        <w:pStyle w:val="FirstParagraph"/>
      </w:pPr>
      <w:r>
        <w:t xml:space="preserve">Education Administration &amp; Consulting Services</w:t>
      </w:r>
    </w:p>
    <w:p>
      <w:pPr>
        <w:pStyle w:val="BodyText"/>
      </w:pPr>
      <w:r>
        <w:t xml:space="preserve">Av. Javier Prado Este 1250, Of. 804</w:t>
      </w:r>
    </w:p>
    <w:p>
      <w:pPr>
        <w:pStyle w:val="BodyText"/>
      </w:pPr>
      <w:r>
        <w:t xml:space="preserve">San Isidro, Lima 15081, Peru</w:t>
      </w:r>
    </w:p>
    <w:p>
      <w:pPr>
        <w:pStyle w:val="BodyText"/>
      </w:pPr>
      <w:r>
        <w:t xml:space="preserve">RUC: 20601234567</w:t>
      </w:r>
    </w:p>
    <w:p>
      <w:pPr>
        <w:pStyle w:val="BodyText"/>
      </w:pPr>
      <w:r>
        <w:t xml:space="preserve">Phone: +51 1 456 7890 | Email: billing@eduadminperu.com.pe</w:t>
      </w:r>
    </w:p>
    <w:bookmarkEnd w:id="20"/>
    <w:bookmarkStart w:id="21" w:name="invoice"/>
    <w:p>
      <w:pPr>
        <w:pStyle w:val="Heading2"/>
      </w:pPr>
      <w:r>
        <w:t xml:space="preserve">INVOICE</w:t>
      </w:r>
    </w:p>
    <w:p>
      <w:pPr>
        <w:pStyle w:val="FirstParagraph"/>
      </w:pPr>
      <w:r>
        <w:t xml:space="preserve">Factura Electrónica</w:t>
      </w:r>
    </w:p>
    <w:p>
      <w:pPr>
        <w:pStyle w:val="BodyText"/>
      </w:pPr>
      <w:r>
        <w:t xml:space="preserve">Invoice No.: EAP-2025-00487</w:t>
      </w:r>
    </w:p>
    <w:p>
      <w:pPr>
        <w:pStyle w:val="BodyText"/>
      </w:pPr>
      <w:r>
        <w:t xml:space="preserve">Date: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Institución Educativa San Martín de Porres</w:t>
      </w:r>
    </w:p>
    <w:p>
      <w:pPr>
        <w:pStyle w:val="BodyText"/>
      </w:pPr>
      <w:r>
        <w:t xml:space="preserve">Attn: Lic. María Fernanda Quispe Rojas</w:t>
      </w:r>
    </w:p>
    <w:p>
      <w:pPr>
        <w:pStyle w:val="BodyText"/>
      </w:pPr>
      <w:r>
        <w:t xml:space="preserve">Director Académico</w:t>
      </w:r>
    </w:p>
    <w:p>
      <w:pPr>
        <w:pStyle w:val="BodyText"/>
      </w:pPr>
      <w:r>
        <w:t xml:space="preserve">Calle Los Álamos 456, Miraflores</w:t>
      </w:r>
    </w:p>
    <w:p>
      <w:pPr>
        <w:pStyle w:val="BodyText"/>
      </w:pPr>
      <w:r>
        <w:t xml:space="preserve">Lima 15073, Peru</w:t>
      </w:r>
    </w:p>
    <w:p>
      <w:pPr>
        <w:pStyle w:val="BodyText"/>
      </w:pPr>
      <w:r>
        <w:t xml:space="preserve">RUC: 20509876543</w:t>
      </w:r>
    </w:p>
    <w:p>
      <w:pPr>
        <w:pStyle w:val="BodyText"/>
      </w:pPr>
      <w:r>
        <w:t xml:space="preserve">Phone: +51 1 321 6540</w:t>
      </w:r>
    </w:p>
    <w:bookmarkEnd w:id="22"/>
    <w:bookmarkStart w:id="23" w:name="service-details"/>
    <w:p>
      <w:pPr>
        <w:pStyle w:val="Heading3"/>
      </w:pPr>
      <w:r>
        <w:t xml:space="preserve">Service Details</w:t>
      </w:r>
    </w:p>
    <w:p>
      <w:pPr>
        <w:pStyle w:val="FirstParagraph"/>
      </w:pPr>
      <w:r>
        <w:rPr>
          <w:bCs/>
          <w:b/>
        </w:rPr>
        <w:t xml:space="preserve">Role:</w:t>
      </w:r>
      <w:r>
        <w:t xml:space="preserve"> </w:t>
      </w:r>
      <w:r>
        <w:t xml:space="preserve">Education Administrator</w:t>
      </w:r>
    </w:p>
    <w:p>
      <w:pPr>
        <w:pStyle w:val="BodyText"/>
      </w:pPr>
      <w:r>
        <w:rPr>
          <w:bCs/>
          <w:b/>
        </w:rPr>
        <w:t xml:space="preserve">Department:</w:t>
      </w:r>
      <w:r>
        <w:t xml:space="preserve"> </w:t>
      </w:r>
      <w:r>
        <w:t xml:space="preserve">Academic Operations</w:t>
      </w:r>
    </w:p>
    <w:p>
      <w:pPr>
        <w:pStyle w:val="BodyText"/>
      </w:pPr>
      <w:r>
        <w:rPr>
          <w:bCs/>
          <w:b/>
        </w:rPr>
        <w:t xml:space="preserve">Period:</w:t>
      </w:r>
      <w:r>
        <w:t xml:space="preserve"> </w:t>
      </w:r>
      <w:r>
        <w:t xml:space="preserve">January – June 2025</w:t>
      </w:r>
    </w:p>
    <w:p>
      <w:pPr>
        <w:pStyle w:val="BodyText"/>
      </w:pPr>
      <w:r>
        <w:rPr>
          <w:bCs/>
          <w:b/>
        </w:rPr>
        <w:t xml:space="preserve">Location:</w:t>
      </w:r>
      <w:r>
        <w:t xml:space="preserve"> </w:t>
      </w:r>
      <w:r>
        <w:t xml:space="preserve">Lima, Peru</w:t>
      </w:r>
    </w:p>
    <w:p>
      <w:pPr>
        <w:pStyle w:val="BodyText"/>
      </w:pPr>
      <w:r>
        <w:rPr>
          <w:bCs/>
          <w:b/>
        </w:rPr>
        <w:t xml:space="preserve">Contract Ref:</w:t>
      </w:r>
      <w:r>
        <w:t xml:space="preserve"> </w:t>
      </w:r>
      <w:r>
        <w:t xml:space="preserve">CTR-EA-2025-0112</w:t>
      </w:r>
    </w:p>
    <w:p>
      <w:pPr>
        <w:pStyle w:val="BodyText"/>
      </w:pPr>
      <w:r>
        <w:rPr>
          <w:bCs/>
          <w:b/>
        </w:rPr>
        <w:t xml:space="preserve">Supervisor:</w:t>
      </w:r>
      <w:r>
        <w:t xml:space="preserve"> </w:t>
      </w:r>
      <w:r>
        <w:t xml:space="preserve">Ing. Carlos Mendoza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(S/)</w:t>
            </w:r>
          </w:p>
        </w:tc>
        <w:tc>
          <w:tcPr/>
          <w:p>
            <w:pPr>
              <w:pStyle w:val="Compact"/>
              <w:jc w:val="left"/>
            </w:pPr>
            <w:r>
              <w:t xml:space="preserve">Subtotal (S/)</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Monthly salary for Education Administrator – Academic curriculum planning, faculty coordination, and institutional policy development in Lima, Peru</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c>
          <w:tcPr/>
          <w:p>
            <w:pPr>
              <w:pStyle w:val="Compact"/>
              <w:jc w:val="left"/>
            </w:pPr>
            <w:r>
              <w:t xml:space="preserve">Base Compensation</w:t>
            </w:r>
          </w:p>
        </w:tc>
      </w:tr>
      <w:tr>
        <w:tc>
          <w:tcPr/>
          <w:p>
            <w:pPr>
              <w:pStyle w:val="Compact"/>
              <w:jc w:val="left"/>
            </w:pPr>
            <w:r>
              <w:t xml:space="preserve">2</w:t>
            </w:r>
          </w:p>
        </w:tc>
        <w:tc>
          <w:tcPr/>
          <w:p>
            <w:pPr>
              <w:pStyle w:val="Compact"/>
              <w:jc w:val="left"/>
            </w:pPr>
            <w:r>
              <w:t xml:space="preserve">Education Administrator – Student enrollment management and academic records administration for the 2025 academic year at the Lima campus</w:t>
            </w:r>
          </w:p>
        </w:tc>
        <w:tc>
          <w:tcPr/>
          <w:p>
            <w:pPr>
              <w:pStyle w:val="Compact"/>
              <w:jc w:val="left"/>
            </w:pPr>
            <w:r>
              <w:t xml:space="preserve">6 months</w:t>
            </w:r>
          </w:p>
        </w:tc>
        <w:tc>
          <w:tcPr/>
          <w:p>
            <w:pPr>
              <w:pStyle w:val="Compact"/>
              <w:jc w:val="left"/>
            </w:pPr>
            <w:r>
              <w:t xml:space="preserve">2,200.00</w:t>
            </w:r>
          </w:p>
        </w:tc>
        <w:tc>
          <w:tcPr/>
          <w:p>
            <w:pPr>
              <w:pStyle w:val="Compact"/>
              <w:jc w:val="left"/>
            </w:pPr>
            <w:r>
              <w:t xml:space="preserve">13,200.00</w:t>
            </w:r>
          </w:p>
        </w:tc>
        <w:tc>
          <w:tcPr/>
          <w:p>
            <w:pPr>
              <w:pStyle w:val="Compact"/>
              <w:jc w:val="left"/>
            </w:pPr>
            <w:r>
              <w:t xml:space="preserve">Administrative Operations</w:t>
            </w:r>
          </w:p>
        </w:tc>
      </w:tr>
      <w:tr>
        <w:tc>
          <w:tcPr/>
          <w:p>
            <w:pPr>
              <w:pStyle w:val="Compact"/>
              <w:jc w:val="left"/>
            </w:pPr>
            <w:r>
              <w:t xml:space="preserve">3</w:t>
            </w:r>
          </w:p>
        </w:tc>
        <w:tc>
          <w:tcPr/>
          <w:p>
            <w:pPr>
              <w:pStyle w:val="Compact"/>
              <w:jc w:val="left"/>
            </w:pPr>
            <w:r>
              <w:t xml:space="preserve">Education Administrator – Coordination of teacher professional development workshops and pedagogical training sessions conducted in Lima, Peru</w:t>
            </w:r>
          </w:p>
        </w:tc>
        <w:tc>
          <w:tcPr/>
          <w:p>
            <w:pPr>
              <w:pStyle w:val="Compact"/>
              <w:jc w:val="left"/>
            </w:pPr>
            <w:r>
              <w:t xml:space="preserve">12 sessions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Training &amp; Development</w:t>
            </w:r>
          </w:p>
        </w:tc>
      </w:tr>
      <w:tr>
        <w:tc>
          <w:tcPr/>
          <w:p>
            <w:pPr>
              <w:pStyle w:val="Compact"/>
              <w:jc w:val="left"/>
            </w:pPr>
            <w:r>
              <w:t xml:space="preserve">4</w:t>
            </w:r>
          </w:p>
        </w:tc>
        <w:tc>
          <w:tcPr/>
          <w:p>
            <w:pPr>
              <w:pStyle w:val="Compact"/>
              <w:jc w:val="left"/>
            </w:pPr>
            <w:r>
              <w:t xml:space="preserve">Education Administrator – Oversight of academic compliance with MINEDU (Ministerio de Educación del Perú) regulations and SUNEDU accreditation standards</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10,800.00</w:t>
            </w:r>
          </w:p>
        </w:tc>
        <w:tc>
          <w:tcPr/>
          <w:p>
            <w:pPr>
              <w:pStyle w:val="Compact"/>
              <w:jc w:val="left"/>
            </w:pPr>
            <w:r>
              <w:t xml:space="preserve">Regulatory Compliance</w:t>
            </w:r>
          </w:p>
        </w:tc>
      </w:tr>
      <w:tr>
        <w:tc>
          <w:tcPr/>
          <w:p>
            <w:pPr>
              <w:pStyle w:val="Compact"/>
              <w:jc w:val="left"/>
            </w:pPr>
            <w:r>
              <w:t xml:space="preserve">5</w:t>
            </w:r>
          </w:p>
        </w:tc>
        <w:tc>
          <w:tcPr/>
          <w:p>
            <w:pPr>
              <w:pStyle w:val="Compact"/>
              <w:jc w:val="left"/>
            </w:pPr>
            <w:r>
              <w:t xml:space="preserve">Education Administrator – Development and implementation of the institutional quality management system for the Lima educational center</w:t>
            </w:r>
          </w:p>
        </w:tc>
        <w:tc>
          <w:tcPr/>
          <w:p>
            <w:pPr>
              <w:pStyle w:val="Compact"/>
              <w:jc w:val="left"/>
            </w:pPr>
            <w:r>
              <w:t xml:space="preserve">1 project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Project Delivery</w:t>
            </w:r>
          </w:p>
        </w:tc>
      </w:tr>
      <w:tr>
        <w:tc>
          <w:tcPr/>
          <w:p>
            <w:pPr>
              <w:pStyle w:val="Compact"/>
              <w:jc w:val="left"/>
            </w:pPr>
            <w:r>
              <w:t xml:space="preserve">6</w:t>
            </w:r>
          </w:p>
        </w:tc>
        <w:tc>
          <w:tcPr/>
          <w:p>
            <w:pPr>
              <w:pStyle w:val="Compact"/>
              <w:jc w:val="left"/>
            </w:pPr>
            <w:r>
              <w:t xml:space="preserve">Education Administrator – Monthly reporting, performance evaluation, and strategic planning meetings with the Academic Board in Lima, Peru</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Strategic Management</w:t>
            </w:r>
          </w:p>
        </w:tc>
      </w:tr>
      <w:tr>
        <w:tc>
          <w:tcPr/>
          <w:p>
            <w:pPr>
              <w:pStyle w:val="Compact"/>
              <w:jc w:val="left"/>
            </w:pPr>
            <w:r>
              <w:t xml:space="preserve">7</w:t>
            </w:r>
          </w:p>
        </w:tc>
        <w:tc>
          <w:tcPr/>
          <w:p>
            <w:pPr>
              <w:pStyle w:val="Compact"/>
              <w:jc w:val="left"/>
            </w:pPr>
            <w:r>
              <w:t xml:space="preserve">Education Administrator – Management of inter-institutional partnerships and educational exchange programs within the Lima metropolitan area</w:t>
            </w:r>
          </w:p>
        </w:tc>
        <w:tc>
          <w:tcPr/>
          <w:p>
            <w:pPr>
              <w:pStyle w:val="Compact"/>
              <w:jc w:val="left"/>
            </w:pPr>
            <w:r>
              <w:t xml:space="preserve">4 programs</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Partnerships</w:t>
            </w:r>
          </w:p>
        </w:tc>
      </w:tr>
      <w:tr>
        <w:tc>
          <w:tcPr/>
          <w:p>
            <w:pPr>
              <w:pStyle w:val="Compact"/>
              <w:jc w:val="left"/>
            </w:pPr>
            <w:r>
              <w:t xml:space="preserve">8</w:t>
            </w:r>
          </w:p>
        </w:tc>
        <w:tc>
          <w:tcPr/>
          <w:p>
            <w:pPr>
              <w:pStyle w:val="Compact"/>
              <w:jc w:val="left"/>
            </w:pPr>
            <w:r>
              <w:t xml:space="preserve">Education Administrator – Digital transformation of academic administrative processes including SIS implementation and data migration for the Lima campus</w:t>
            </w:r>
          </w:p>
        </w:tc>
        <w:tc>
          <w:tcPr/>
          <w:p>
            <w:pPr>
              <w:pStyle w:val="Compact"/>
              <w:jc w:val="left"/>
            </w:pPr>
            <w:r>
              <w:t xml:space="preserve">1 project</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Technology &amp; Innovation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left"/>
            </w:pPr>
            <w:r>
              <w:t xml:space="preserve">111,700.00</w:t>
            </w:r>
          </w:p>
        </w:tc>
      </w:tr>
      <w:tr>
        <w:tc>
          <w:tcPr/>
          <w:p>
            <w:pPr>
              <w:pStyle w:val="Compact"/>
              <w:jc w:val="left"/>
            </w:pPr>
            <w:r>
              <w:t xml:space="preserve">IGV 18% (Impuesto General a las Ventas)</w:t>
            </w:r>
          </w:p>
        </w:tc>
        <w:tc>
          <w:tcPr/>
          <w:p>
            <w:pPr>
              <w:pStyle w:val="Compact"/>
              <w:jc w:val="left"/>
            </w:pPr>
            <w:r>
              <w:t xml:space="preserve">20,106.00</w:t>
            </w:r>
          </w:p>
        </w:tc>
      </w:tr>
      <w:tr>
        <w:tc>
          <w:tcPr/>
          <w:p>
            <w:pPr>
              <w:pStyle w:val="Compact"/>
              <w:jc w:val="left"/>
            </w:pPr>
            <w:r>
              <w:t xml:space="preserve">Retención I.R. 4% (Impuesto a la Renta)</w:t>
            </w:r>
          </w:p>
        </w:tc>
        <w:tc>
          <w:tcPr/>
          <w:p>
            <w:pPr>
              <w:pStyle w:val="Compact"/>
              <w:jc w:val="left"/>
            </w:pPr>
            <w:r>
              <w:t xml:space="preserve">(4,468.00)</w:t>
            </w:r>
          </w:p>
        </w:tc>
      </w:tr>
      <w:tr>
        <w:tc>
          <w:tcPr/>
          <w:p>
            <w:pPr>
              <w:pStyle w:val="Compact"/>
              <w:jc w:val="left"/>
            </w:pPr>
            <w:r>
              <w:t xml:space="preserve">TOTAL PAYABLE (S/)</w:t>
            </w:r>
          </w:p>
        </w:tc>
        <w:tc>
          <w:tcPr/>
          <w:p>
            <w:pPr>
              <w:pStyle w:val="Compact"/>
              <w:jc w:val="left"/>
            </w:pPr>
            <w:r>
              <w:t xml:space="preserve">127,338.00</w:t>
            </w:r>
          </w:p>
        </w:tc>
      </w:tr>
    </w:tbl>
    <w:bookmarkStart w:id="24" w:name="payment-instructions-lima-peru"/>
    <w:p>
      <w:pPr>
        <w:pStyle w:val="Heading3"/>
      </w:pPr>
      <w:r>
        <w:t xml:space="preserve">Payment Instructions – Lima, Peru</w:t>
      </w:r>
    </w:p>
    <w:p>
      <w:pPr>
        <w:pStyle w:val="FirstParagraph"/>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EduAdmin Perú S.A.C.</w:t>
      </w:r>
    </w:p>
    <w:p>
      <w:pPr>
        <w:pStyle w:val="BodyText"/>
      </w:pPr>
      <w:r>
        <w:rPr>
          <w:bCs/>
          <w:b/>
        </w:rPr>
        <w:t xml:space="preserve">Account Number (Cuenta Corriente):</w:t>
      </w:r>
      <w:r>
        <w:t xml:space="preserve"> </w:t>
      </w:r>
      <w:r>
        <w:t xml:space="preserve">191-12345678-0-19</w:t>
      </w:r>
    </w:p>
    <w:p>
      <w:pPr>
        <w:pStyle w:val="BodyText"/>
      </w:pPr>
      <w:r>
        <w:rPr>
          <w:bCs/>
          <w:b/>
        </w:rPr>
        <w:t xml:space="preserve">IBAN:</w:t>
      </w:r>
      <w:r>
        <w:t xml:space="preserve"> </w:t>
      </w:r>
      <w:r>
        <w:t xml:space="preserve">PE18BCRP191112345678019</w:t>
      </w:r>
    </w:p>
    <w:p>
      <w:pPr>
        <w:pStyle w:val="BodyText"/>
      </w:pPr>
      <w:r>
        <w:rPr>
          <w:bCs/>
          <w:b/>
        </w:rPr>
        <w:t xml:space="preserve">Payment Method:</w:t>
      </w:r>
      <w:r>
        <w:t xml:space="preserve"> </w:t>
      </w:r>
      <w:r>
        <w:t xml:space="preserve">Transferencia bancaria / Depósito en efectivo</w:t>
      </w:r>
    </w:p>
    <w:p>
      <w:pPr>
        <w:pStyle w:val="BodyText"/>
      </w:pPr>
      <w:r>
        <w:rPr>
          <w:bCs/>
          <w:b/>
        </w:rPr>
        <w:t xml:space="preserve">Payment Terms:</w:t>
      </w:r>
      <w:r>
        <w:t xml:space="preserve"> </w:t>
      </w:r>
      <w:r>
        <w:t xml:space="preserve">Net 30 days from the date of this invoice. Late payments will be subject to a penalty of 1.5% per month as established under Peruvian commercial law (Código Civil del Perú, Art. 1314).</w:t>
      </w:r>
    </w:p>
    <w:p>
      <w:pPr>
        <w:pStyle w:val="BodyText"/>
      </w:pPr>
      <w:r>
        <w:rPr>
          <w:bCs/>
          <w:b/>
        </w:rPr>
        <w:t xml:space="preserve">Currency:</w:t>
      </w:r>
      <w:r>
        <w:t xml:space="preserve"> </w:t>
      </w:r>
      <w:r>
        <w:t xml:space="preserve">Soles (PEN / S/)</w:t>
      </w:r>
    </w:p>
    <w:bookmarkEnd w:id="24"/>
    <w:bookmarkStart w:id="25" w:name="important-notes-terms"/>
    <w:p>
      <w:pPr>
        <w:pStyle w:val="Heading3"/>
      </w:pPr>
      <w:r>
        <w:t xml:space="preserve">Important Notes &amp; Terms</w:t>
      </w:r>
    </w:p>
    <w:p>
      <w:pPr>
        <w:pStyle w:val="FirstParagraph"/>
      </w:pPr>
      <w:r>
        <w:t xml:space="preserve">1. This invoice corresponds to the professional services rendered by the Education Administrator for the period of January through June 2025 at the Lima, Peru campus of Institución Educativa San Martín de Porres.</w:t>
      </w:r>
    </w:p>
    <w:p>
      <w:pPr>
        <w:pStyle w:val="BodyText"/>
      </w:pPr>
      <w:r>
        <w:t xml:space="preserve">2. All services were performed in compliance with the Labor Code of Peru (Decreto Legislativo N° 728) and applicable Peruvian educational regulations issued by the Ministerio de Educación (MINEDU).</w:t>
      </w:r>
    </w:p>
    <w:p>
      <w:pPr>
        <w:pStyle w:val="BodyText"/>
      </w:pPr>
      <w:r>
        <w:t xml:space="preserve">3. The Education Administrator services described herein include but are not limited to academic administration, curriculum oversight, faculty management, student affairs coordination, and institutional strategic planning within the Lima metropolitan area.</w:t>
      </w:r>
    </w:p>
    <w:p>
      <w:pPr>
        <w:pStyle w:val="BodyText"/>
      </w:pPr>
      <w:r>
        <w:t xml:space="preserve">4. This electronic invoice (Factura Electrónica) has been issued in accordance with the regulations of the Superintendencia Nacional de Aduanas y de Administración Tributaria (SUNAT) of Peru, under the electronic invoicing regime (Régimen de Facturación Electrónica).</w:t>
      </w:r>
    </w:p>
    <w:p>
      <w:pPr>
        <w:pStyle w:val="BodyText"/>
      </w:pPr>
      <w:r>
        <w:t xml:space="preserve">5. The IGV (Impuesto General a las Ventas) of 18% has been applied as mandated by Peruvian tax law (Ley N° 28607). The 4% income tax retention (Retención de Impuesto a la Renta) has been deducted as required for service providers in Peru.</w:t>
      </w:r>
    </w:p>
    <w:p>
      <w:pPr>
        <w:pStyle w:val="BodyText"/>
      </w:pPr>
      <w:r>
        <w:t xml:space="preserve">6. Any disputes arising from this invoice shall be resolved under the jurisdiction of the courts of Lima, Peru, in accordance with the applicable Peruvian legal framework.</w:t>
      </w:r>
    </w:p>
    <w:p>
      <w:pPr>
        <w:pStyle w:val="BodyText"/>
      </w:pPr>
      <w:r>
        <w:t xml:space="preserve">7. This invoice is valid for 90 calendar days from the date of issue. After this period, the IGV may be subject to recalculation based on current Peruvian tax regulations.</w:t>
      </w:r>
    </w:p>
    <w:bookmarkEnd w:id="25"/>
    <w:p>
      <w:pPr>
        <w:pStyle w:val="BodyText"/>
      </w:pPr>
      <w:r>
        <w:rPr>
          <w:bCs/>
          <w:b/>
        </w:rPr>
        <w:t xml:space="preserve">EduAdmin Perú S.A.C.</w:t>
      </w:r>
      <w:r>
        <w:t xml:space="preserve"> </w:t>
      </w:r>
      <w:r>
        <w:t xml:space="preserve">– Education Administration &amp; Consulting Services | Lima, Peru</w:t>
      </w:r>
    </w:p>
    <w:p>
      <w:pPr>
        <w:pStyle w:val="BodyText"/>
      </w:pPr>
      <w:r>
        <w:t xml:space="preserve">Av. Javier Prado Este 1250, Of. 804, San Isidro, Lima 15081, Peru | RUC: 20601234567</w:t>
      </w:r>
    </w:p>
    <w:p>
      <w:pPr>
        <w:pStyle w:val="BodyText"/>
      </w:pPr>
      <w:r>
        <w:t xml:space="preserve">Phone: +51 1 456 7890 | Email: billing@eduadminperu.com.pe | Web: www.eduadminperu.com.pe</w:t>
      </w:r>
    </w:p>
    <w:p>
      <w:pPr>
        <w:pStyle w:val="BodyText"/>
      </w:pPr>
      <w:r>
        <w:t xml:space="preserve">This invoice was generated electronically and is valid without a physical signature in accordance with Peruvian SUNAT regulations. Invoice Code: EAP-2025-00487 | CUCO: 001-00487</w:t>
      </w:r>
    </w:p>
    <w:p>
      <w:pPr>
        <w:pStyle w:val="BodyText"/>
      </w:pPr>
      <w:r>
        <w:t xml:space="preserve">Thank you for your business. We appreciate the opportunity to serve your educational institution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Lima, Peru</dc:title>
  <dc:creator/>
  <dc:language>en</dc:language>
  <cp:keywords/>
  <dcterms:created xsi:type="dcterms:W3CDTF">2026-10-10T07:12:24Z</dcterms:created>
  <dcterms:modified xsi:type="dcterms:W3CDTF">2026-10-10T07:12:24Z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