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éduadmin-senegal"/>
    <w:p>
      <w:pPr>
        <w:pStyle w:val="Heading1"/>
      </w:pPr>
      <w:r>
        <w:t xml:space="preserve">ÉduAdmin Senegal</w:t>
      </w:r>
    </w:p>
    <w:p>
      <w:pPr>
        <w:pStyle w:val="FirstParagraph"/>
      </w:pPr>
      <w:r>
        <w:t xml:space="preserve">Professional Education Administration Services</w:t>
      </w:r>
    </w:p>
    <w:p>
      <w:pPr>
        <w:pStyle w:val="BodyText"/>
      </w:pPr>
      <w:r>
        <w:t xml:space="preserve">12, Avenue Cheikh Anta Diop, Plateau</w:t>
      </w:r>
    </w:p>
    <w:p>
      <w:pPr>
        <w:pStyle w:val="BodyText"/>
      </w:pPr>
      <w:r>
        <w:t xml:space="preserve">Dakar, Senegal</w:t>
      </w:r>
    </w:p>
    <w:p>
      <w:pPr>
        <w:pStyle w:val="BodyText"/>
      </w:pPr>
      <w:r>
        <w:t xml:space="preserve">Tel: +221 33 800 12 34 | Email: billing@eduadmin.sn</w:t>
      </w:r>
    </w:p>
    <w:p>
      <w:pPr>
        <w:pStyle w:val="BodyText"/>
      </w:pPr>
      <w:r>
        <w:t xml:space="preserve">NINEA: SN-2024-EDU-004521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Lycée Moderne de Dakar</w:t>
      </w:r>
    </w:p>
    <w:p>
      <w:pPr>
        <w:pStyle w:val="BodyText"/>
      </w:pPr>
      <w:r>
        <w:rPr>
          <w:bCs/>
          <w:b/>
        </w:rPr>
        <w:t xml:space="preserve">Address:</w:t>
      </w:r>
      <w:r>
        <w:t xml:space="preserve"> </w:t>
      </w:r>
      <w:r>
        <w:t xml:space="preserve">45, Rue de la République, Médina</w:t>
      </w:r>
    </w:p>
    <w:p>
      <w:pPr>
        <w:pStyle w:val="BodyText"/>
      </w:pPr>
      <w:r>
        <w:t xml:space="preserve">Dakar, Senegal</w:t>
      </w:r>
    </w:p>
    <w:p>
      <w:pPr>
        <w:pStyle w:val="BodyText"/>
      </w:pPr>
      <w:r>
        <w:rPr>
          <w:bCs/>
          <w:b/>
        </w:rPr>
        <w:t xml:space="preserve">Contact:</w:t>
      </w:r>
      <w:r>
        <w:t xml:space="preserve"> </w:t>
      </w:r>
      <w:r>
        <w:t xml:space="preserve">Director M. Ousmane Ndiaye</w:t>
      </w:r>
    </w:p>
    <w:p>
      <w:pPr>
        <w:pStyle w:val="BodyText"/>
      </w:pPr>
      <w:r>
        <w:rPr>
          <w:bCs/>
          <w:b/>
        </w:rPr>
        <w:t xml:space="preserve">Email:</w:t>
      </w:r>
      <w:r>
        <w:t xml:space="preserve"> </w:t>
      </w:r>
      <w:r>
        <w:t xml:space="preserve">direction@lyceemoderne.sn</w:t>
      </w:r>
    </w:p>
    <w:p>
      <w:pPr>
        <w:pStyle w:val="BodyText"/>
      </w:pPr>
      <w:r>
        <w:rPr>
          <w:bCs/>
          <w:b/>
        </w:rPr>
        <w:t xml:space="preserve">Tel:</w:t>
      </w:r>
      <w:r>
        <w:t xml:space="preserve"> </w:t>
      </w:r>
      <w:r>
        <w:t xml:space="preserve">+221 33 822 45 67</w:t>
      </w:r>
    </w:p>
    <w:bookmarkEnd w:id="22"/>
    <w:bookmarkStart w:id="23" w:name="service-provider"/>
    <w:p>
      <w:pPr>
        <w:pStyle w:val="Heading3"/>
      </w:pPr>
      <w:r>
        <w:t xml:space="preserve">Service Provider</w:t>
      </w:r>
    </w:p>
    <w:p>
      <w:pPr>
        <w:pStyle w:val="FirstParagraph"/>
      </w:pPr>
      <w:r>
        <w:rPr>
          <w:bCs/>
          <w:b/>
        </w:rPr>
        <w:t xml:space="preserve">Education Administrator:</w:t>
      </w:r>
      <w:r>
        <w:t xml:space="preserve"> </w:t>
      </w:r>
      <w:r>
        <w:t xml:space="preserve">Mme. Aïssatou Fall</w:t>
      </w:r>
    </w:p>
    <w:p>
      <w:pPr>
        <w:pStyle w:val="BodyText"/>
      </w:pPr>
      <w:r>
        <w:rPr>
          <w:bCs/>
          <w:b/>
        </w:rPr>
        <w:t xml:space="preserve">Role:</w:t>
      </w:r>
      <w:r>
        <w:t xml:space="preserve"> </w:t>
      </w:r>
      <w:r>
        <w:t xml:space="preserve">Senior Education Administrator</w:t>
      </w:r>
    </w:p>
    <w:p>
      <w:pPr>
        <w:pStyle w:val="BodyText"/>
      </w:pPr>
      <w:r>
        <w:rPr>
          <w:bCs/>
          <w:b/>
        </w:rPr>
        <w:t xml:space="preserve">Address:</w:t>
      </w:r>
      <w:r>
        <w:t xml:space="preserve"> </w:t>
      </w:r>
      <w:r>
        <w:t xml:space="preserve">12, Avenue Cheikh Anta Diop, Plateau</w:t>
      </w:r>
    </w:p>
    <w:p>
      <w:pPr>
        <w:pStyle w:val="BodyText"/>
      </w:pPr>
      <w:r>
        <w:t xml:space="preserve">Dakar, Senegal</w:t>
      </w:r>
    </w:p>
    <w:p>
      <w:pPr>
        <w:pStyle w:val="BodyText"/>
      </w:pPr>
      <w:r>
        <w:rPr>
          <w:bCs/>
          <w:b/>
        </w:rPr>
        <w:t xml:space="preserve">Email:</w:t>
      </w:r>
      <w:r>
        <w:t xml:space="preserve"> </w:t>
      </w:r>
      <w:r>
        <w:t xml:space="preserve">a.fall@eduadmin.sn</w:t>
      </w:r>
    </w:p>
    <w:p>
      <w:pPr>
        <w:pStyle w:val="BodyText"/>
      </w:pPr>
      <w:r>
        <w:rPr>
          <w:bCs/>
          <w:b/>
        </w:rPr>
        <w:t xml:space="preserve">Professional License:</w:t>
      </w:r>
      <w:r>
        <w:t xml:space="preserve"> </w:t>
      </w:r>
      <w:r>
        <w:t xml:space="preserve">EDU-ADM-2019-0872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Monthly academic curriculum planning and coordination for all departments at the institution, including alignment with the Senegalese national education standards and Ministry of Education directives.</w:t>
            </w:r>
          </w:p>
        </w:tc>
        <w:tc>
          <w:tcPr/>
          <w:p>
            <w:pPr>
              <w:pStyle w:val="Compact"/>
              <w:jc w:val="left"/>
            </w:pPr>
            <w:r>
              <w:t xml:space="preserve">Academic Administration</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Staff scheduling, performance evaluation, and professional development program management for teaching and non-teaching personnel across the school in Dakar.</w:t>
            </w:r>
          </w:p>
        </w:tc>
        <w:tc>
          <w:tcPr/>
          <w:p>
            <w:pPr>
              <w:pStyle w:val="Compact"/>
              <w:jc w:val="left"/>
            </w:pPr>
            <w:r>
              <w:t xml:space="preserve">Human Resources</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Student enrollment processing, records management, and compliance reporting in accordance with the regulatory framework governing educational institutions in Senegal Dakar.</w:t>
            </w:r>
          </w:p>
        </w:tc>
        <w:tc>
          <w:tcPr/>
          <w:p>
            <w:pPr>
              <w:pStyle w:val="Compact"/>
              <w:jc w:val="left"/>
            </w:pPr>
            <w:r>
              <w:t xml:space="preserve">Student Affairs</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Budget preparation, financial reporting, and resource allocation oversight for the academic year, ensuring fiscal transparency and adherence to institutional financial policies.</w:t>
            </w:r>
          </w:p>
        </w:tc>
        <w:tc>
          <w:tcPr/>
          <w:p>
            <w:pPr>
              <w:pStyle w:val="Compact"/>
              <w:jc w:val="left"/>
            </w:pPr>
            <w:r>
              <w:t xml:space="preserve">Financial Administration</w:t>
            </w:r>
          </w:p>
        </w:tc>
        <w:tc>
          <w:tcPr/>
          <w:p>
            <w:pPr>
              <w:pStyle w:val="Compact"/>
              <w:jc w:val="left"/>
            </w:pPr>
            <w:r>
              <w:t xml:space="preserve">20</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Facilitation of parent-teacher conferences, community engagement events, and stakeholder communication strategies tailored to the local educational community in Senegal Dakar.</w:t>
            </w:r>
          </w:p>
        </w:tc>
        <w:tc>
          <w:tcPr/>
          <w:p>
            <w:pPr>
              <w:pStyle w:val="Compact"/>
              <w:jc w:val="left"/>
            </w:pPr>
            <w:r>
              <w:t xml:space="preserve">Community Relations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Quality assurance audits, accreditation preparation, and continuous improvement documentation for the institution's educational programs and administrative processes.</w:t>
            </w:r>
          </w:p>
        </w:tc>
        <w:tc>
          <w:tcPr/>
          <w:p>
            <w:pPr>
              <w:pStyle w:val="Compact"/>
              <w:jc w:val="left"/>
            </w:pPr>
            <w:r>
              <w:t xml:space="preserve">Quality Assurance</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3,290,000 XOF</w:t>
            </w:r>
          </w:p>
        </w:tc>
      </w:tr>
      <w:tr>
        <w:tc>
          <w:tcPr/>
          <w:p>
            <w:pPr>
              <w:pStyle w:val="Compact"/>
              <w:jc w:val="left"/>
            </w:pPr>
            <w:r>
              <w:t xml:space="preserve">Discount (Loyalty – 5%)</w:t>
            </w:r>
          </w:p>
        </w:tc>
        <w:tc>
          <w:tcPr/>
          <w:p>
            <w:pPr>
              <w:pStyle w:val="Compact"/>
              <w:jc w:val="left"/>
            </w:pPr>
            <w:r>
              <w:t xml:space="preserve">-164,500 XOF</w:t>
            </w:r>
          </w:p>
        </w:tc>
      </w:tr>
      <w:tr>
        <w:tc>
          <w:tcPr/>
          <w:p>
            <w:pPr>
              <w:pStyle w:val="Compact"/>
              <w:jc w:val="left"/>
            </w:pPr>
            <w:r>
              <w:t xml:space="preserve">Taxable Amount</w:t>
            </w:r>
          </w:p>
        </w:tc>
        <w:tc>
          <w:tcPr/>
          <w:p>
            <w:pPr>
              <w:pStyle w:val="Compact"/>
              <w:jc w:val="left"/>
            </w:pPr>
            <w:r>
              <w:t xml:space="preserve">3,125,500 XOF</w:t>
            </w:r>
          </w:p>
        </w:tc>
      </w:tr>
      <w:tr>
        <w:tc>
          <w:tcPr/>
          <w:p>
            <w:pPr>
              <w:pStyle w:val="Compact"/>
              <w:jc w:val="left"/>
            </w:pPr>
            <w:r>
              <w:t xml:space="preserve">TVA (18% – Senegal)</w:t>
            </w:r>
          </w:p>
        </w:tc>
        <w:tc>
          <w:tcPr/>
          <w:p>
            <w:pPr>
              <w:pStyle w:val="Compact"/>
              <w:jc w:val="left"/>
            </w:pPr>
            <w:r>
              <w:t xml:space="preserve">562,590 XOF</w:t>
            </w:r>
          </w:p>
        </w:tc>
      </w:tr>
      <w:tr>
        <w:tc>
          <w:tcPr/>
          <w:p>
            <w:pPr>
              <w:pStyle w:val="Compact"/>
              <w:jc w:val="left"/>
            </w:pPr>
            <w:r>
              <w:t xml:space="preserve">TOTAL DUE</w:t>
            </w:r>
          </w:p>
        </w:tc>
        <w:tc>
          <w:tcPr/>
          <w:p>
            <w:pPr>
              <w:pStyle w:val="Compact"/>
              <w:jc w:val="left"/>
            </w:pPr>
            <w:r>
              <w:t xml:space="preserve">3,688,090 XOF</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ÉduAdmin Senegal SARL</w:t>
      </w:r>
    </w:p>
    <w:p>
      <w:pPr>
        <w:pStyle w:val="BodyText"/>
      </w:pPr>
      <w:r>
        <w:rPr>
          <w:bCs/>
          <w:b/>
        </w:rPr>
        <w:t xml:space="preserve">IBAN:</w:t>
      </w:r>
      <w:r>
        <w:t xml:space="preserve"> </w:t>
      </w:r>
      <w:r>
        <w:t xml:space="preserve">SN08 0002 1010 0000 1234 5678 901</w:t>
      </w:r>
    </w:p>
    <w:p>
      <w:pPr>
        <w:pStyle w:val="BodyText"/>
      </w:pPr>
      <w:r>
        <w:rPr>
          <w:bCs/>
          <w:b/>
        </w:rPr>
        <w:t xml:space="preserve">SWIFT/BIC:</w:t>
      </w:r>
      <w:r>
        <w:t xml:space="preserve"> </w:t>
      </w:r>
      <w:r>
        <w:t xml:space="preserve">SOGESNDS</w:t>
      </w:r>
    </w:p>
    <w:p>
      <w:pPr>
        <w:pStyle w:val="BodyText"/>
      </w:pPr>
      <w:r>
        <w:rPr>
          <w:bCs/>
          <w:b/>
        </w:rPr>
        <w:t xml:space="preserve">Reference:</w:t>
      </w:r>
      <w:r>
        <w:t xml:space="preserve"> </w:t>
      </w:r>
      <w:r>
        <w:t xml:space="preserve">INV-2025-0347</w:t>
      </w:r>
    </w:p>
    <w:p>
      <w:pPr>
        <w:pStyle w:val="BodyText"/>
      </w:pPr>
      <w:r>
        <w:rPr>
          <w:bCs/>
          <w:b/>
        </w:rPr>
        <w:t xml:space="preserve">Payment Method:</w:t>
      </w:r>
      <w:r>
        <w:t xml:space="preserve"> </w:t>
      </w:r>
      <w:r>
        <w:t xml:space="preserve">Bank Transfer, Mobile Money (Orange Money / Wave), or Cheque payable to ÉduAdmin Senegal</w:t>
      </w:r>
    </w:p>
    <w:p>
      <w:pPr>
        <w:pStyle w:val="BodyText"/>
      </w:pPr>
      <w:r>
        <w:rPr>
          <w:bCs/>
          <w:b/>
        </w:rPr>
        <w:t xml:space="preserve">Payment Deadline:</w:t>
      </w:r>
      <w:r>
        <w:t xml:space="preserve"> </w:t>
      </w:r>
      <w:r>
        <w:t xml:space="preserve">This Invoice must be settled in full within 15 calendar days of the issue date. Late payments are subject to a penalty of 1.5% per month as stipulated under Senegalese commercial law.</w:t>
      </w:r>
    </w:p>
    <w:bookmarkEnd w:id="24"/>
    <w:bookmarkStart w:id="25" w:name="notes-and-terms"/>
    <w:p>
      <w:pPr>
        <w:pStyle w:val="Heading3"/>
      </w:pPr>
      <w:r>
        <w:t xml:space="preserve">Notes and Terms</w:t>
      </w:r>
    </w:p>
    <w:p>
      <w:pPr>
        <w:pStyle w:val="FirstParagraph"/>
      </w:pPr>
      <w:r>
        <w:t xml:space="preserve">1. This Invoice is issued by the undersigned Education Administrator, Mme. Aïssatou Fall, acting in her professional capacity as a licensed Education Administrator registered with the Senegalese Ministry of Higher Education and Research. All services rendered are performed in full compliance with the professional standards and ethical codes governing educational administration in Senegal Dakar.</w:t>
      </w:r>
    </w:p>
    <w:p>
      <w:pPr>
        <w:pStyle w:val="BodyText"/>
      </w:pPr>
      <w:r>
        <w:t xml:space="preserve">2. The services detailed in this Invoice were delivered during the period of 01 May 2025 to 31 May 2025. The Education Administrator confirms that all deliverables, reports, and administrative outputs referenced herein have been completed and submitted to the client institution in accordance with the agreed service-level agreement.</w:t>
      </w:r>
    </w:p>
    <w:p>
      <w:pPr>
        <w:pStyle w:val="BodyText"/>
      </w:pPr>
      <w:r>
        <w:t xml:space="preserve">3. This Invoice is governed by the laws of the Republic of Senegal. Any disputes arising from this Invoice or the services described therein shall be resolved through the competent courts of Dakar, Senegal. The parties agree to attempt amicable resolution before initiating any formal legal proceedings.</w:t>
      </w:r>
    </w:p>
    <w:p>
      <w:pPr>
        <w:pStyle w:val="BodyText"/>
      </w:pPr>
      <w:r>
        <w:t xml:space="preserve">4. The client acknowledges receipt of this Invoice and agrees to the terms stated herein. A copy of this Invoice shall be retained by both parties for a minimum period of ten (10) years in accordance with Senegalese fiscal record-keeping requirements.</w:t>
      </w:r>
    </w:p>
    <w:p>
      <w:pPr>
        <w:pStyle w:val="BodyText"/>
      </w:pPr>
      <w:r>
        <w:t xml:space="preserve">5. Should the client require additional services beyond the scope of this Invoice, a supplementary Invoice will be issued with updated pricing and terms. The Education Administrator reserves the right to adjust rates annually based on cost-of-living indices published by the Senegalese National Institute of Statistics (INS).</w:t>
      </w:r>
    </w:p>
    <w:p>
      <w:pPr>
        <w:pStyle w:val="BodyText"/>
      </w:pPr>
      <w:r>
        <w:t xml:space="preserve">6. This document constitutes a valid fiscal Invoice for the purposes of tax deduction, expense reimbursement, and institutional financial auditing within the Republic of Senegal.</w:t>
      </w:r>
    </w:p>
    <w:bookmarkEnd w:id="25"/>
    <w:p>
      <w:pPr>
        <w:pStyle w:val="BodyText"/>
      </w:pPr>
      <w:r>
        <w:rPr>
          <w:bCs/>
          <w:b/>
        </w:rPr>
        <w:t xml:space="preserve">ÉduAdmin Senegal SARL</w:t>
      </w:r>
      <w:r>
        <w:t xml:space="preserve"> </w:t>
      </w:r>
      <w:r>
        <w:t xml:space="preserve">| 12, Avenue Cheikh Anta Diop, Plateau, Dakar, Senegal | NINEA: SN-2024-EDU-004521</w:t>
      </w:r>
    </w:p>
    <w:p>
      <w:pPr>
        <w:pStyle w:val="BodyText"/>
      </w:pPr>
      <w:r>
        <w:t xml:space="preserve">This Invoice was generated electronically and is valid without a physical signature. For verification, contact billing@eduadmin.sn or call +221 33 800 12 34.</w:t>
      </w:r>
    </w:p>
    <w:p>
      <w:pPr>
        <w:pStyle w:val="BodyText"/>
      </w:pPr>
      <w:r>
        <w:t xml:space="preserve">Thank you for your business. We appreciate the trust you place in our Education Administrator services in Senegal Dakar.</w:t>
      </w:r>
    </w:p>
    <w:p>
      <w:pPr>
        <w:pStyle w:val="BodyText"/>
      </w:pPr>
      <w:r>
        <w:t xml:space="preserve">Invoice INV-2025-0347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Senegal Dakar</dc:title>
  <dc:creator/>
  <dc:language>en</dc:language>
  <cp:keywords/>
  <dcterms:created xsi:type="dcterms:W3CDTF">2026-10-10T07:23:01Z</dcterms:created>
  <dcterms:modified xsi:type="dcterms:W3CDTF">2026-10-10T07:23:01Z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