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academic-leadership-solutions-llc"/>
    <w:p>
      <w:pPr>
        <w:pStyle w:val="Heading1"/>
      </w:pPr>
      <w:r>
        <w:t xml:space="preserve">Academic Leadership Solutions LLC</w:t>
      </w:r>
    </w:p>
    <w:p>
      <w:pPr>
        <w:pStyle w:val="FirstParagraph"/>
      </w:pPr>
      <w:r>
        <w:t xml:space="preserve">4821 Westheimer Road, Suite 320</w:t>
      </w:r>
    </w:p>
    <w:p>
      <w:pPr>
        <w:pStyle w:val="BodyText"/>
      </w:pPr>
      <w:r>
        <w:t xml:space="preserve">Houston, Texas 77056, United States</w:t>
      </w:r>
    </w:p>
    <w:p>
      <w:pPr>
        <w:pStyle w:val="BodyText"/>
      </w:pPr>
      <w:r>
        <w:t xml:space="preserve">Tel: (713) 555-0147 | Email: billing@acadleadership.com</w:t>
      </w:r>
    </w:p>
    <w:p>
      <w:pPr>
        <w:pStyle w:val="BodyText"/>
      </w:pPr>
      <w:r>
        <w:t xml:space="preserve">TIN: 84-2917365 | TX Sales Tax: 301-48291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INV-2025-HOU-00847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May 1 – May 31, 2025</w:t>
      </w:r>
    </w:p>
    <w:p>
      <w:pPr>
        <w:pStyle w:val="BodyText"/>
      </w:pPr>
      <w:r>
        <w:t xml:space="preserve">PENDING PAYMENT</w:t>
      </w:r>
    </w:p>
    <w:bookmarkEnd w:id="21"/>
    <w:bookmarkStart w:id="22" w:name="billed-to"/>
    <w:p>
      <w:pPr>
        <w:pStyle w:val="Heading3"/>
      </w:pPr>
      <w:r>
        <w:t xml:space="preserve">Billed To</w:t>
      </w:r>
    </w:p>
    <w:p>
      <w:pPr>
        <w:pStyle w:val="FirstParagraph"/>
      </w:pPr>
      <w:r>
        <w:t xml:space="preserve">Houston Independent School District</w:t>
      </w:r>
    </w:p>
    <w:p>
      <w:pPr>
        <w:pStyle w:val="BodyText"/>
      </w:pPr>
      <w:r>
        <w:t xml:space="preserve">Attn: Dr. Margaret Ellison, Chief Academic Officer</w:t>
      </w:r>
    </w:p>
    <w:p>
      <w:pPr>
        <w:pStyle w:val="BodyText"/>
      </w:pPr>
      <w:r>
        <w:t xml:space="preserve">1000 McKinney Street</w:t>
      </w:r>
    </w:p>
    <w:p>
      <w:pPr>
        <w:pStyle w:val="BodyText"/>
      </w:pPr>
      <w:r>
        <w:t xml:space="preserve">Houston, Texas 77002, United States</w:t>
      </w:r>
    </w:p>
    <w:p>
      <w:pPr>
        <w:pStyle w:val="BodyText"/>
      </w:pPr>
      <w:r>
        <w:t xml:space="preserve">PO Number: HISD-PO-2025-11482</w:t>
      </w:r>
    </w:p>
    <w:bookmarkEnd w:id="22"/>
    <w:bookmarkStart w:id="23" w:name="service-provider"/>
    <w:p>
      <w:pPr>
        <w:pStyle w:val="Heading3"/>
      </w:pPr>
      <w:r>
        <w:t xml:space="preserve">Service Provider</w:t>
      </w:r>
    </w:p>
    <w:p>
      <w:pPr>
        <w:pStyle w:val="FirstParagraph"/>
      </w:pPr>
      <w:r>
        <w:t xml:space="preserve">Academic Leadership Solutions LLC</w:t>
      </w:r>
    </w:p>
    <w:p>
      <w:pPr>
        <w:pStyle w:val="BodyText"/>
      </w:pPr>
      <w:r>
        <w:t xml:space="preserve">Attn: Robert Chen, Education Administrator</w:t>
      </w:r>
    </w:p>
    <w:p>
      <w:pPr>
        <w:pStyle w:val="BodyText"/>
      </w:pPr>
      <w:r>
        <w:t xml:space="preserve">4821 Westheimer Road, Suite 320</w:t>
      </w:r>
    </w:p>
    <w:p>
      <w:pPr>
        <w:pStyle w:val="BodyText"/>
      </w:pPr>
      <w:r>
        <w:t xml:space="preserve">Houston, Texas 77056, United States</w:t>
      </w:r>
    </w:p>
    <w:p>
      <w:pPr>
        <w:pStyle w:val="BodyText"/>
      </w:pPr>
      <w:r>
        <w:t xml:space="preserve">Contract Reference: ALS-HISD-2025-003</w:t>
      </w:r>
    </w:p>
    <w:bookmarkEnd w:id="23"/>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Rate</w:t>
            </w:r>
          </w:p>
        </w:tc>
        <w:tc>
          <w:tcPr/>
          <w:p>
            <w:pPr>
              <w:pStyle w:val="Compact"/>
              <w:jc w:val="left"/>
            </w:pPr>
            <w:r>
              <w:t xml:space="preserve">Hours</w:t>
            </w:r>
          </w:p>
        </w:tc>
        <w:tc>
          <w:tcPr/>
          <w:p>
            <w:pPr>
              <w:pStyle w:val="Compact"/>
              <w:jc w:val="left"/>
            </w:pPr>
            <w:r>
              <w:t xml:space="preserve">Amount</w:t>
            </w:r>
          </w:p>
        </w:tc>
      </w:tr>
      <w:tr>
        <w:tc>
          <w:tcPr/>
          <w:p>
            <w:pPr>
              <w:pStyle w:val="Compact"/>
              <w:jc w:val="left"/>
            </w:pPr>
            <w:r>
              <w:t xml:space="preserve">Education Administrator – Curriculum Oversight &amp; Standards Alignment (TEA Compliance)</w:t>
            </w:r>
          </w:p>
        </w:tc>
        <w:tc>
          <w:tcPr/>
          <w:p>
            <w:pPr>
              <w:pStyle w:val="Compact"/>
              <w:jc w:val="left"/>
            </w:pPr>
            <w:r>
              <w:t xml:space="preserve">$145.00/hr</w:t>
            </w:r>
          </w:p>
        </w:tc>
        <w:tc>
          <w:tcPr/>
          <w:p>
            <w:pPr>
              <w:pStyle w:val="Compact"/>
              <w:jc w:val="left"/>
            </w:pPr>
            <w:r>
              <w:t xml:space="preserve">40</w:t>
            </w:r>
          </w:p>
        </w:tc>
        <w:tc>
          <w:tcPr/>
          <w:p>
            <w:pPr>
              <w:pStyle w:val="Compact"/>
              <w:jc w:val="left"/>
            </w:pPr>
            <w:r>
              <w:t xml:space="preserve">$5,800.00</w:t>
            </w:r>
          </w:p>
        </w:tc>
      </w:tr>
      <w:tr>
        <w:tc>
          <w:tcPr/>
          <w:p>
            <w:pPr>
              <w:pStyle w:val="Compact"/>
              <w:jc w:val="left"/>
            </w:pPr>
            <w:r>
              <w:t xml:space="preserve">Education Administrator – Teacher Performance Evaluation &amp; Professional Development Planning</w:t>
            </w:r>
          </w:p>
        </w:tc>
        <w:tc>
          <w:tcPr/>
          <w:p>
            <w:pPr>
              <w:pStyle w:val="Compact"/>
              <w:jc w:val="left"/>
            </w:pPr>
            <w:r>
              <w:t xml:space="preserve">$145.00/hr</w:t>
            </w:r>
          </w:p>
        </w:tc>
        <w:tc>
          <w:tcPr/>
          <w:p>
            <w:pPr>
              <w:pStyle w:val="Compact"/>
              <w:jc w:val="left"/>
            </w:pPr>
            <w:r>
              <w:t xml:space="preserve">32</w:t>
            </w:r>
          </w:p>
        </w:tc>
        <w:tc>
          <w:tcPr/>
          <w:p>
            <w:pPr>
              <w:pStyle w:val="Compact"/>
              <w:jc w:val="left"/>
            </w:pPr>
            <w:r>
              <w:t xml:space="preserve">$4,640.00</w:t>
            </w:r>
          </w:p>
        </w:tc>
      </w:tr>
      <w:tr>
        <w:tc>
          <w:tcPr/>
          <w:p>
            <w:pPr>
              <w:pStyle w:val="Compact"/>
              <w:jc w:val="left"/>
            </w:pPr>
            <w:r>
              <w:t xml:space="preserve">Education Administrator – Budget Management &amp; Resource Allocation for Academic Programs</w:t>
            </w:r>
          </w:p>
        </w:tc>
        <w:tc>
          <w:tcPr/>
          <w:p>
            <w:pPr>
              <w:pStyle w:val="Compact"/>
              <w:jc w:val="left"/>
            </w:pPr>
            <w:r>
              <w:t xml:space="preserve">$160.00/hr</w:t>
            </w:r>
          </w:p>
        </w:tc>
        <w:tc>
          <w:tcPr/>
          <w:p>
            <w:pPr>
              <w:pStyle w:val="Compact"/>
              <w:jc w:val="left"/>
            </w:pPr>
            <w:r>
              <w:t xml:space="preserve">24</w:t>
            </w:r>
          </w:p>
        </w:tc>
        <w:tc>
          <w:tcPr/>
          <w:p>
            <w:pPr>
              <w:pStyle w:val="Compact"/>
              <w:jc w:val="left"/>
            </w:pPr>
            <w:r>
              <w:t xml:space="preserve">$3,840.00</w:t>
            </w:r>
          </w:p>
        </w:tc>
      </w:tr>
      <w:tr>
        <w:tc>
          <w:tcPr/>
          <w:p>
            <w:pPr>
              <w:pStyle w:val="Compact"/>
              <w:jc w:val="left"/>
            </w:pPr>
            <w:r>
              <w:t xml:space="preserve">Education Administrator – Stakeholder Communication &amp; Parent-Community Engagement Strategy</w:t>
            </w:r>
          </w:p>
        </w:tc>
        <w:tc>
          <w:tcPr/>
          <w:p>
            <w:pPr>
              <w:pStyle w:val="Compact"/>
              <w:jc w:val="left"/>
            </w:pPr>
            <w:r>
              <w:t xml:space="preserve">$145.00/hr</w:t>
            </w:r>
          </w:p>
        </w:tc>
        <w:tc>
          <w:tcPr/>
          <w:p>
            <w:pPr>
              <w:pStyle w:val="Compact"/>
              <w:jc w:val="left"/>
            </w:pPr>
            <w:r>
              <w:t xml:space="preserve">16</w:t>
            </w:r>
          </w:p>
        </w:tc>
        <w:tc>
          <w:tcPr/>
          <w:p>
            <w:pPr>
              <w:pStyle w:val="Compact"/>
              <w:jc w:val="left"/>
            </w:pPr>
            <w:r>
              <w:t xml:space="preserve">$2,320.00</w:t>
            </w:r>
          </w:p>
        </w:tc>
      </w:tr>
      <w:tr>
        <w:tc>
          <w:tcPr/>
          <w:p>
            <w:pPr>
              <w:pStyle w:val="Compact"/>
              <w:jc w:val="left"/>
            </w:pPr>
            <w:r>
              <w:t xml:space="preserve">Education Administrator – Data Analysis &amp; Student Outcome Reporting (STAAR/TEKS Framework)</w:t>
            </w:r>
          </w:p>
        </w:tc>
        <w:tc>
          <w:tcPr/>
          <w:p>
            <w:pPr>
              <w:pStyle w:val="Compact"/>
              <w:jc w:val="left"/>
            </w:pPr>
            <w:r>
              <w:t xml:space="preserve">$160.00/hr</w:t>
            </w:r>
          </w:p>
        </w:tc>
        <w:tc>
          <w:tcPr/>
          <w:p>
            <w:pPr>
              <w:pStyle w:val="Compact"/>
              <w:jc w:val="left"/>
            </w:pPr>
            <w:r>
              <w:t xml:space="preserve">20</w:t>
            </w:r>
          </w:p>
        </w:tc>
        <w:tc>
          <w:tcPr/>
          <w:p>
            <w:pPr>
              <w:pStyle w:val="Compact"/>
              <w:jc w:val="left"/>
            </w:pPr>
            <w:r>
              <w:t xml:space="preserve">$3,200.00</w:t>
            </w:r>
          </w:p>
        </w:tc>
      </w:tr>
      <w:tr>
        <w:tc>
          <w:tcPr/>
          <w:p>
            <w:pPr>
              <w:pStyle w:val="Compact"/>
              <w:jc w:val="left"/>
            </w:pPr>
            <w:r>
              <w:t xml:space="preserve">Education Administrator – Facility &amp; Operations Coordination for Academic Calendar</w:t>
            </w:r>
          </w:p>
        </w:tc>
        <w:tc>
          <w:tcPr/>
          <w:p>
            <w:pPr>
              <w:pStyle w:val="Compact"/>
              <w:jc w:val="left"/>
            </w:pPr>
            <w:r>
              <w:t xml:space="preserve">$130.00/hr</w:t>
            </w:r>
          </w:p>
        </w:tc>
        <w:tc>
          <w:tcPr/>
          <w:p>
            <w:pPr>
              <w:pStyle w:val="Compact"/>
              <w:jc w:val="left"/>
            </w:pPr>
            <w:r>
              <w:t xml:space="preserve">12</w:t>
            </w:r>
          </w:p>
        </w:tc>
        <w:tc>
          <w:tcPr/>
          <w:p>
            <w:pPr>
              <w:pStyle w:val="Compact"/>
              <w:jc w:val="left"/>
            </w:pPr>
            <w:r>
              <w:t xml:space="preserve">$1,560.00</w:t>
            </w:r>
          </w:p>
        </w:tc>
      </w:tr>
      <w:tr>
        <w:tc>
          <w:tcPr/>
          <w:p>
            <w:pPr>
              <w:pStyle w:val="Compact"/>
              <w:jc w:val="left"/>
            </w:pPr>
            <w:r>
              <w:t xml:space="preserve">Education Administrator – Emergency Response Planning &amp; District Policy Advisory</w:t>
            </w:r>
          </w:p>
        </w:tc>
        <w:tc>
          <w:tcPr/>
          <w:p>
            <w:pPr>
              <w:pStyle w:val="Compact"/>
              <w:jc w:val="left"/>
            </w:pPr>
            <w:r>
              <w:t xml:space="preserve">$175.00/hr</w:t>
            </w:r>
          </w:p>
        </w:tc>
        <w:tc>
          <w:tcPr/>
          <w:p>
            <w:pPr>
              <w:pStyle w:val="Compact"/>
              <w:jc w:val="left"/>
            </w:pPr>
            <w:r>
              <w:t xml:space="preserve">8</w:t>
            </w:r>
          </w:p>
        </w:tc>
        <w:tc>
          <w:tcPr/>
          <w:p>
            <w:pPr>
              <w:pStyle w:val="Compact"/>
              <w:jc w:val="left"/>
            </w:pPr>
            <w:r>
              <w:t xml:space="preserve">$1,400.00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$22,760.00</w:t>
            </w:r>
          </w:p>
        </w:tc>
      </w:tr>
      <w:tr>
        <w:tc>
          <w:tcPr/>
          <w:p>
            <w:pPr>
              <w:pStyle w:val="Compact"/>
              <w:jc w:val="left"/>
            </w:pPr>
            <w:r>
              <w:t xml:space="preserve">Texas Sales Tax (8.25% – Harris County, Houston)</w:t>
            </w:r>
          </w:p>
        </w:tc>
        <w:tc>
          <w:tcPr/>
          <w:p>
            <w:pPr>
              <w:pStyle w:val="Compact"/>
              <w:jc w:val="left"/>
            </w:pPr>
            <w:r>
              <w:t xml:space="preserve">$1,877.70</w:t>
            </w:r>
          </w:p>
        </w:tc>
      </w:tr>
      <w:tr>
        <w:tc>
          <w:tcPr/>
          <w:p>
            <w:pPr>
              <w:pStyle w:val="Compact"/>
              <w:jc w:val="left"/>
            </w:pPr>
            <w:r>
              <w:t xml:space="preserve">Houston Municipal Tax (0.30%)</w:t>
            </w:r>
          </w:p>
        </w:tc>
        <w:tc>
          <w:tcPr/>
          <w:p>
            <w:pPr>
              <w:pStyle w:val="Compact"/>
              <w:jc w:val="left"/>
            </w:pPr>
            <w:r>
              <w:t xml:space="preserve">$68.28</w:t>
            </w:r>
          </w:p>
        </w:tc>
      </w:tr>
      <w:tr>
        <w:tc>
          <w:tcPr/>
          <w:p>
            <w:pPr>
              <w:pStyle w:val="Compact"/>
              <w:jc w:val="left"/>
            </w:pPr>
            <w:r>
              <w:t xml:space="preserve">Discount – Annual Contract Loyalty (5%)</w:t>
            </w:r>
          </w:p>
        </w:tc>
        <w:tc>
          <w:tcPr/>
          <w:p>
            <w:pPr>
              <w:pStyle w:val="Compact"/>
              <w:jc w:val="left"/>
            </w:pPr>
            <w:r>
              <w:t xml:space="preserve">-$1,138.00</w:t>
            </w:r>
          </w:p>
        </w:tc>
      </w:tr>
      <w:tr>
        <w:tc>
          <w:tcPr/>
          <w:p>
            <w:pPr>
              <w:pStyle w:val="Compact"/>
              <w:jc w:val="left"/>
            </w:pPr>
            <w:r>
              <w:t xml:space="preserve">Grand Total Due</w:t>
            </w:r>
          </w:p>
        </w:tc>
        <w:tc>
          <w:tcPr/>
          <w:p>
            <w:pPr>
              <w:pStyle w:val="Compact"/>
              <w:jc w:val="left"/>
            </w:pPr>
            <w:r>
              <w:t xml:space="preserve">$23,567.98</w:t>
            </w:r>
          </w:p>
        </w:tc>
      </w:tr>
    </w:tbl>
    <w:bookmarkStart w:id="24" w:name="invoice-notes-terms"/>
    <w:p>
      <w:pPr>
        <w:pStyle w:val="Heading3"/>
      </w:pPr>
      <w:r>
        <w:t xml:space="preserve">Invoice Notes &amp; Terms</w:t>
      </w:r>
    </w:p>
    <w:p>
      <w:pPr>
        <w:pStyle w:val="FirstParagraph"/>
      </w:pPr>
      <w:r>
        <w:t xml:space="preserve">This Invoice is issued in accordance with the professional services agreement between Academic Leadership Solutions LLC and the Houston Independent School District, effective January 2025. All services rendered by the designated Education Administrator were performed in compliance with Texas Education Agency (TEA) regulations and the standards established for educational administration within the United States Houston metropolitan area.</w:t>
      </w:r>
    </w:p>
    <w:p>
      <w:pPr>
        <w:pStyle w:val="BodyText"/>
      </w:pPr>
      <w:r>
        <w:t xml:space="preserve">The Education Administrator services detailed above encompass full-spectrum academic leadership duties including curriculum development oversight, personnel management, fiscal accountability, and community relations. All hours logged have been verified against the district's timekeeping system and are subject to audit under the terms of Contract Reference ALS-HISD-2025-003.</w:t>
      </w:r>
    </w:p>
    <w:p>
      <w:pPr>
        <w:pStyle w:val="BodyText"/>
      </w:pPr>
      <w:r>
        <w:t xml:space="preserve">Please note that this Invoice reflects services rendered exclusively within the service period of May 1, 2025, through May 31, 2025. Any additional hours or scope changes beyond the contracted deliverables will be itemized on a subsequent Invoice and require prior written authorization from the Chief Academic Officer.</w:t>
      </w:r>
    </w:p>
    <w:bookmarkEnd w:id="24"/>
    <w:bookmarkStart w:id="25" w:name="payment-instructions"/>
    <w:p>
      <w:pPr>
        <w:pStyle w:val="Heading3"/>
      </w:pPr>
      <w:r>
        <w:t xml:space="preserve">Payment Instructions</w:t>
      </w:r>
    </w:p>
    <w:p>
      <w:pPr>
        <w:pStyle w:val="FirstParagraph"/>
      </w:pPr>
      <w:r>
        <w:rPr>
          <w:bCs/>
          <w:b/>
        </w:rPr>
        <w:t xml:space="preserve">Method 1 – Electronic Funds Transfer (EFT):</w:t>
      </w:r>
      <w:r>
        <w:t xml:space="preserve"> </w:t>
      </w:r>
      <w:r>
        <w:t xml:space="preserve">Bank: First National Bank of Houston | Routing: 071000013 | Account: 4482-9917-003 | Reference: INV-2025-HOU-00847</w:t>
      </w:r>
    </w:p>
    <w:p>
      <w:pPr>
        <w:pStyle w:val="BodyText"/>
      </w:pPr>
      <w:r>
        <w:rPr>
          <w:bCs/>
          <w:b/>
        </w:rPr>
        <w:t xml:space="preserve">Method 2 – Check:</w:t>
      </w:r>
      <w:r>
        <w:t xml:space="preserve"> </w:t>
      </w:r>
      <w:r>
        <w:t xml:space="preserve">Make payable to "Academic Leadership Solutions LLC" and mail to 4821 Westheimer Road, Suite 320, Houston, TX 77056, United States.</w:t>
      </w:r>
    </w:p>
    <w:p>
      <w:pPr>
        <w:pStyle w:val="BodyText"/>
      </w:pPr>
      <w:r>
        <w:rPr>
          <w:bCs/>
          <w:b/>
        </w:rPr>
        <w:t xml:space="preserve">Method 3 – ACH Debit:</w:t>
      </w:r>
      <w:r>
        <w:t xml:space="preserve"> </w:t>
      </w:r>
      <w:r>
        <w:t xml:space="preserve">Authorized per Section 14 of the master services agreement. Please confirm ACH authorization on file before processing.</w:t>
      </w:r>
    </w:p>
    <w:p>
      <w:pPr>
        <w:pStyle w:val="BodyText"/>
      </w:pPr>
      <w:r>
        <w:rPr>
          <w:bCs/>
          <w:b/>
        </w:rPr>
        <w:t xml:space="preserve">Payment Due:</w:t>
      </w:r>
      <w:r>
        <w:t xml:space="preserve"> </w:t>
      </w:r>
      <w:r>
        <w:t xml:space="preserve">Net 30 days from Invoice date. Late payments are subject to a 1.5% monthly interest charge as stipulated in the contract. Please reference the Invoice number on all remittances to ensure proper reconciliation.</w:t>
      </w:r>
    </w:p>
    <w:bookmarkEnd w:id="25"/>
    <w:p>
      <w:pPr>
        <w:pStyle w:val="BodyText"/>
      </w:pPr>
      <w:r>
        <w:t xml:space="preserve">Academic Leadership Solutions LLC | 4821 Westheimer Road, Suite 320, Houston, Texas 77056, United States</w:t>
      </w:r>
    </w:p>
    <w:p>
      <w:pPr>
        <w:pStyle w:val="BodyText"/>
      </w:pPr>
      <w:r>
        <w:t xml:space="preserve">This Invoice was generated electronically and is valid without a physical signature. For questions regarding this Invoice or the Education Administrator services provided, please contact our billing department at (713) 555-0147 or billing@acadleadership.com.</w:t>
      </w:r>
    </w:p>
    <w:p>
      <w:pPr>
        <w:pStyle w:val="BodyText"/>
      </w:pPr>
      <w:r>
        <w:t xml:space="preserve">Governing Law: State of Texas, United States. Disputes shall be resolved in the Harris County District Court, Houston, Texas.</w:t>
      </w:r>
    </w:p>
    <w:p>
      <w:pPr>
        <w:pStyle w:val="BodyText"/>
      </w:pPr>
      <w:r>
        <w:t xml:space="preserve">Thank you for your business. We appreciate the opportunity to serve the educational community of United States Houston.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Houston, United States</dc:title>
  <dc:creator/>
  <dc:language>en</dc:language>
  <cp:keywords/>
  <dcterms:created xsi:type="dcterms:W3CDTF">2026-10-10T07:34:31Z</dcterms:created>
  <dcterms:modified xsi:type="dcterms:W3CDTF">2026-10-10T07:34:31Z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