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ho-chi-minh-education-solutions-co.-ltd."/>
    <w:p>
      <w:pPr>
        <w:pStyle w:val="Heading1"/>
      </w:pPr>
      <w:r>
        <w:t xml:space="preserve">Ho Chi Minh Education Solutions Co., Ltd.</w:t>
      </w:r>
    </w:p>
    <w:p>
      <w:pPr>
        <w:pStyle w:val="FirstParagraph"/>
      </w:pPr>
      <w:r>
        <w:t xml:space="preserve">128 Nguyen Hue Boulevard, District 1</w:t>
      </w:r>
    </w:p>
    <w:p>
      <w:pPr>
        <w:pStyle w:val="BodyText"/>
      </w:pPr>
      <w:r>
        <w:t xml:space="preserve">Vietnam Ho Chi Minh City, 700000</w:t>
      </w:r>
    </w:p>
    <w:p>
      <w:pPr>
        <w:pStyle w:val="BodyText"/>
      </w:pPr>
      <w:r>
        <w:t xml:space="preserve">Tax Code: 0312345678</w:t>
      </w:r>
    </w:p>
    <w:p>
      <w:pPr>
        <w:pStyle w:val="BodyText"/>
      </w:pPr>
      <w:r>
        <w:t xml:space="preserve">Email: billing@hcmedu.vn | Tel: +84 28 3822 4567</w:t>
      </w:r>
    </w:p>
    <w:bookmarkEnd w:id="20"/>
    <w:bookmarkStart w:id="21" w:name="invoice"/>
    <w:p>
      <w:pPr>
        <w:pStyle w:val="Heading2"/>
      </w:pPr>
      <w:r>
        <w:t xml:space="preserve">INVOICE</w:t>
      </w:r>
    </w:p>
    <w:p>
      <w:pPr>
        <w:pStyle w:val="FirstParagraph"/>
      </w:pPr>
      <w:r>
        <w:t xml:space="preserve">Invoice No: HCM-EDU-2025-0047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Saigon International Academy</w:t>
      </w:r>
    </w:p>
    <w:p>
      <w:pPr>
        <w:pStyle w:val="BodyText"/>
      </w:pPr>
      <w:r>
        <w:t xml:space="preserve">45 Le Duan Street, District 3</w:t>
      </w:r>
    </w:p>
    <w:p>
      <w:pPr>
        <w:pStyle w:val="BodyText"/>
      </w:pPr>
      <w:r>
        <w:t xml:space="preserve">Vietnam Ho Chi Minh City, 700011</w:t>
      </w:r>
    </w:p>
    <w:p>
      <w:pPr>
        <w:pStyle w:val="BodyText"/>
      </w:pPr>
      <w:r>
        <w:t xml:space="preserve">Attn: Ms. Tran Thi Minh Anh (Director of Operations)</w:t>
      </w:r>
    </w:p>
    <w:p>
      <w:pPr>
        <w:pStyle w:val="BodyText"/>
      </w:pPr>
      <w:r>
        <w:t xml:space="preserve">Tax Code: 0398765432</w:t>
      </w:r>
    </w:p>
    <w:bookmarkEnd w:id="22"/>
    <w:bookmarkStart w:id="23" w:name="service-provider"/>
    <w:p>
      <w:pPr>
        <w:pStyle w:val="Heading3"/>
      </w:pPr>
      <w:r>
        <w:t xml:space="preserve">Service Provider</w:t>
      </w:r>
    </w:p>
    <w:p>
      <w:pPr>
        <w:pStyle w:val="FirstParagraph"/>
      </w:pPr>
      <w:r>
        <w:rPr>
          <w:bCs/>
          <w:b/>
        </w:rPr>
        <w:t xml:space="preserve">Mr. Nguyen Van Duc</w:t>
      </w:r>
    </w:p>
    <w:p>
      <w:pPr>
        <w:pStyle w:val="BodyText"/>
      </w:pPr>
      <w:r>
        <w:t xml:space="preserve">Education Administrator</w:t>
      </w:r>
    </w:p>
    <w:p>
      <w:pPr>
        <w:pStyle w:val="BodyText"/>
      </w:pPr>
      <w:r>
        <w:t xml:space="preserve">Ho Chi Minh Education Solutions Co., Ltd.</w:t>
      </w:r>
    </w:p>
    <w:p>
      <w:pPr>
        <w:pStyle w:val="BodyText"/>
      </w:pPr>
      <w:r>
        <w:t xml:space="preserve">Vietnam Ho Chi Minh City</w:t>
      </w:r>
    </w:p>
    <w:p>
      <w:pPr>
        <w:pStyle w:val="BodyText"/>
      </w:pPr>
      <w:r>
        <w:t xml:space="preserve">License No: EDU-ADM-2024-0892</w:t>
      </w:r>
    </w:p>
    <w:bookmarkEnd w:id="23"/>
    <w:bookmarkStart w:id="24" w:name="reference"/>
    <w:p>
      <w:pPr>
        <w:pStyle w:val="Heading3"/>
      </w:pPr>
      <w:r>
        <w:t xml:space="preserve">Reference</w:t>
      </w:r>
    </w:p>
    <w:p>
      <w:pPr>
        <w:pStyle w:val="FirstParagraph"/>
      </w:pPr>
      <w:r>
        <w:t xml:space="preserve">Contract No: SIA-HCM-2025-012</w:t>
      </w:r>
    </w:p>
    <w:p>
      <w:pPr>
        <w:pStyle w:val="BodyText"/>
      </w:pPr>
      <w:r>
        <w:t xml:space="preserve">Period: 01 May 2025 – 31 May 2025</w:t>
      </w:r>
    </w:p>
    <w:p>
      <w:pPr>
        <w:pStyle w:val="BodyText"/>
      </w:pPr>
      <w:r>
        <w:t xml:space="preserve">PO Reference: PO-SIA-2025-0341</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Education Administrator – Monthly Curriculum Oversight and Academic Planning. Comprehensive review and coordination of all academic programs delivered at Saigon International Academy, including alignment with the Vietnamese national curriculum standards and international accreditation requirements in Vietnam Ho Chi Minh City.</w:t>
            </w:r>
          </w:p>
        </w:tc>
        <w:tc>
          <w:tcPr/>
          <w:p>
            <w:pPr>
              <w:pStyle w:val="Compact"/>
              <w:jc w:val="left"/>
            </w:pPr>
            <w:r>
              <w:t xml:space="preserve">1 month</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Education Administrator – Faculty and Staff Management. Supervision, performance evaluation, and professional development coordination for 45 teaching staff members. Includes scheduling, conflict resolution, and training program design for the academic year 2025–2026.</w:t>
            </w:r>
          </w:p>
        </w:tc>
        <w:tc>
          <w:tcPr/>
          <w:p>
            <w:pPr>
              <w:pStyle w:val="Compact"/>
              <w:jc w:val="left"/>
            </w:pPr>
            <w:r>
              <w:t xml:space="preserve">1 month</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Education Administrator – Student Enrollment and Records Administration. Management of enrollment processes, student database maintenance, transcript issuance, and compliance reporting to the Department of Education and Training of Ho Chi Minh City for the May 2025 term.</w:t>
            </w:r>
          </w:p>
        </w:tc>
        <w:tc>
          <w:tcPr/>
          <w:p>
            <w:pPr>
              <w:pStyle w:val="Compact"/>
              <w:jc w:val="left"/>
            </w:pPr>
            <w:r>
              <w:t xml:space="preserve">1 month</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Education Administrator – Facility and Resource Coordination. Oversight of classroom allocation, laboratory equipment procurement, library resource management, and IT infrastructure support for all academic departments across the three campus buildings in Vietnam Ho Chi Minh City.</w:t>
            </w:r>
          </w:p>
        </w:tc>
        <w:tc>
          <w:tcPr/>
          <w:p>
            <w:pPr>
              <w:pStyle w:val="Compact"/>
              <w:jc w:val="left"/>
            </w:pPr>
            <w:r>
              <w:t xml:space="preserve">1 month</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5</w:t>
            </w:r>
          </w:p>
        </w:tc>
        <w:tc>
          <w:tcPr/>
          <w:p>
            <w:pPr>
              <w:pStyle w:val="Compact"/>
              <w:jc w:val="left"/>
            </w:pPr>
            <w:r>
              <w:t xml:space="preserve">Education Administrator – Regulatory Compliance and Reporting. Preparation and submission of monthly operational reports, financial audits, and compliance documentation required by the Ministry of Education and Training of Vietnam. Includes attendance at two (2) mandatory regulatory meetings in Ho Chi Minh City.</w:t>
            </w:r>
          </w:p>
        </w:tc>
        <w:tc>
          <w:tcPr/>
          <w:p>
            <w:pPr>
              <w:pStyle w:val="Compact"/>
              <w:jc w:val="left"/>
            </w:pPr>
            <w:r>
              <w:t xml:space="preserve">1 month</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6</w:t>
            </w:r>
          </w:p>
        </w:tc>
        <w:tc>
          <w:tcPr/>
          <w:p>
            <w:pPr>
              <w:pStyle w:val="Compact"/>
              <w:jc w:val="left"/>
            </w:pPr>
            <w:r>
              <w:t xml:space="preserve">Education Administrator – Parent and Community Liaison Services. Organization and facilitation of two (2) parent-teacher conferences, community engagement events, and stakeholder communication for the May 2025 academic period at the Saigon International Academy campus in Vietnam Ho Chi Minh City.</w:t>
            </w:r>
          </w:p>
        </w:tc>
        <w:tc>
          <w:tcPr/>
          <w:p>
            <w:pPr>
              <w:pStyle w:val="Compact"/>
              <w:jc w:val="left"/>
            </w:pPr>
            <w:r>
              <w:t xml:space="preserve">1 month</w:t>
            </w:r>
          </w:p>
        </w:tc>
        <w:tc>
          <w:tcPr/>
          <w:p>
            <w:pPr>
              <w:pStyle w:val="Compact"/>
              <w:jc w:val="left"/>
            </w:pPr>
            <w:r>
              <w:t xml:space="preserve">5,000,000</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59,000,000 VND</w:t>
            </w:r>
          </w:p>
        </w:tc>
      </w:tr>
      <w:tr>
        <w:tc>
          <w:tcPr/>
          <w:p>
            <w:pPr>
              <w:pStyle w:val="Compact"/>
              <w:jc w:val="left"/>
            </w:pPr>
            <w:r>
              <w:t xml:space="preserve">VAT (10%)</w:t>
            </w:r>
          </w:p>
        </w:tc>
        <w:tc>
          <w:tcPr/>
          <w:p>
            <w:pPr>
              <w:pStyle w:val="Compact"/>
              <w:jc w:val="left"/>
            </w:pPr>
            <w:r>
              <w:t xml:space="preserve">5,900,000 VND</w:t>
            </w:r>
          </w:p>
        </w:tc>
      </w:tr>
      <w:tr>
        <w:tc>
          <w:tcPr/>
          <w:p>
            <w:pPr>
              <w:pStyle w:val="Compact"/>
              <w:jc w:val="left"/>
            </w:pPr>
            <w:r>
              <w:t xml:space="preserve">Discount (Early Payment – 2%)</w:t>
            </w:r>
          </w:p>
        </w:tc>
        <w:tc>
          <w:tcPr/>
          <w:p>
            <w:pPr>
              <w:pStyle w:val="Compact"/>
              <w:jc w:val="left"/>
            </w:pPr>
            <w:r>
              <w:t xml:space="preserve">-1,180,000 VND</w:t>
            </w:r>
          </w:p>
        </w:tc>
      </w:tr>
      <w:tr>
        <w:tc>
          <w:tcPr/>
          <w:p>
            <w:pPr>
              <w:pStyle w:val="Compact"/>
              <w:jc w:val="left"/>
            </w:pPr>
            <w:r>
              <w:t xml:space="preserve">TOTAL DUE</w:t>
            </w:r>
          </w:p>
        </w:tc>
        <w:tc>
          <w:tcPr/>
          <w:p>
            <w:pPr>
              <w:pStyle w:val="Compact"/>
              <w:jc w:val="left"/>
            </w:pPr>
            <w:r>
              <w:t xml:space="preserve">63,720,000 VND</w:t>
            </w:r>
          </w:p>
        </w:tc>
      </w:tr>
    </w:tbl>
    <w:bookmarkStart w:id="25" w:name="important-notes-regarding-this-invoice"/>
    <w:p>
      <w:pPr>
        <w:pStyle w:val="Heading3"/>
      </w:pPr>
      <w:r>
        <w:t xml:space="preserve">Important Notes Regarding This Invoice</w:t>
      </w:r>
    </w:p>
    <w:p>
      <w:pPr>
        <w:pStyle w:val="FirstParagraph"/>
      </w:pPr>
      <w:r>
        <w:t xml:space="preserve">1. This Invoice is issued in accordance with the service agreement (Contract No: SIA-HCM-2025-012) between Ho Chi Minh Education Solutions Co., Ltd. and Saigon International Academy, both registered and operating in Vietnam Ho Chi Minh City.</w:t>
      </w:r>
    </w:p>
    <w:p>
      <w:pPr>
        <w:pStyle w:val="BodyText"/>
      </w:pPr>
      <w:r>
        <w:t xml:space="preserve">2. The Education Administrator services described herein were rendered during the period of 01 May 2025 through 31 May 2025. All deliverables, reports, and compliance documents have been submitted and accepted by the client's Director of Operations.</w:t>
      </w:r>
    </w:p>
    <w:p>
      <w:pPr>
        <w:pStyle w:val="BodyText"/>
      </w:pPr>
      <w:r>
        <w:t xml:space="preserve">3. Payment is due within fifteen (15) calendar days from the date of this Invoice. Late payments shall incur a penalty of 0.05% per day as stipulated in Article 12 of the service contract and in compliance with the Vietnamese Commercial Law.</w:t>
      </w:r>
    </w:p>
    <w:p>
      <w:pPr>
        <w:pStyle w:val="BodyText"/>
      </w:pPr>
      <w:r>
        <w:t xml:space="preserve">4. This Invoice is valid for a period of ninety (90) days from the date of issue. After this period, a revised Invoice must be requested in writing.</w:t>
      </w:r>
    </w:p>
    <w:p>
      <w:pPr>
        <w:pStyle w:val="BodyText"/>
      </w:pPr>
      <w:r>
        <w:t xml:space="preserve">5. All amounts are denominated in Vietnamese Dong (VND). The applicable Value Added Tax (VAT) rate of 10% is in accordance with current tax regulations of the State Administration of Taxation, Vietnam.</w:t>
      </w:r>
    </w:p>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Vietcombank – Ho Chi Minh City Branch</w:t>
      </w:r>
    </w:p>
    <w:p>
      <w:pPr>
        <w:pStyle w:val="BodyText"/>
      </w:pPr>
      <w:r>
        <w:rPr>
          <w:bCs/>
          <w:b/>
        </w:rPr>
        <w:t xml:space="preserve">Account Name:</w:t>
      </w:r>
      <w:r>
        <w:t xml:space="preserve"> </w:t>
      </w:r>
      <w:r>
        <w:t xml:space="preserve">Ho Chi Minh Education Solutions Co., Ltd.</w:t>
      </w:r>
    </w:p>
    <w:p>
      <w:pPr>
        <w:pStyle w:val="BodyText"/>
      </w:pPr>
      <w:r>
        <w:rPr>
          <w:bCs/>
          <w:b/>
        </w:rPr>
        <w:t xml:space="preserve">Account Number:</w:t>
      </w:r>
      <w:r>
        <w:t xml:space="preserve"> </w:t>
      </w:r>
      <w:r>
        <w:t xml:space="preserve">0091018765432</w:t>
      </w:r>
    </w:p>
    <w:p>
      <w:pPr>
        <w:pStyle w:val="BodyText"/>
      </w:pPr>
      <w:r>
        <w:rPr>
          <w:bCs/>
          <w:b/>
        </w:rPr>
        <w:t xml:space="preserve">SWIFT Code:</w:t>
      </w:r>
      <w:r>
        <w:t xml:space="preserve"> </w:t>
      </w:r>
      <w:r>
        <w:t xml:space="preserve">BFTVVNVX</w:t>
      </w:r>
    </w:p>
    <w:p>
      <w:pPr>
        <w:pStyle w:val="BodyText"/>
      </w:pPr>
      <w:r>
        <w:rPr>
          <w:bCs/>
          <w:b/>
        </w:rPr>
        <w:t xml:space="preserve">IBAN:</w:t>
      </w:r>
      <w:r>
        <w:t xml:space="preserve"> </w:t>
      </w:r>
      <w:r>
        <w:t xml:space="preserve">VN0091018765432</w:t>
      </w:r>
    </w:p>
    <w:p>
      <w:pPr>
        <w:pStyle w:val="BodyText"/>
      </w:pPr>
      <w:r>
        <w:rPr>
          <w:bCs/>
          <w:b/>
        </w:rPr>
        <w:t xml:space="preserve">Reference:</w:t>
      </w:r>
      <w:r>
        <w:t xml:space="preserve"> </w:t>
      </w:r>
      <w:r>
        <w:t xml:space="preserve">Please cite Invoice No. HCM-EDU-2025-0047 in the payment transfer remarks.</w:t>
      </w:r>
    </w:p>
    <w:p>
      <w:pPr>
        <w:pStyle w:val="BodyText"/>
      </w:pPr>
      <w:r>
        <w:rPr>
          <w:bCs/>
          <w:b/>
        </w:rPr>
        <w:t xml:space="preserve">Alternative:</w:t>
      </w:r>
      <w:r>
        <w:t xml:space="preserve"> </w:t>
      </w:r>
      <w:r>
        <w:t xml:space="preserve">Bank transfer via VietinBank, Account: 1028998877665, Branch: District 1, Ho Chi Minh City.</w:t>
      </w:r>
    </w:p>
    <w:bookmarkEnd w:id="26"/>
    <w:p>
      <w:pPr>
        <w:pStyle w:val="BodyText"/>
      </w:pPr>
      <w:r>
        <w:rPr>
          <w:bCs/>
          <w:b/>
        </w:rPr>
        <w:t xml:space="preserve">Ho Chi Minh Education Solutions Co., Ltd.</w:t>
      </w:r>
      <w:r>
        <w:t xml:space="preserve"> </w:t>
      </w:r>
      <w:r>
        <w:t xml:space="preserve">– A registered Education Administration service provider in Vietnam Ho Chi Minh City.</w:t>
      </w:r>
    </w:p>
    <w:p>
      <w:pPr>
        <w:pStyle w:val="BodyText"/>
      </w:pPr>
      <w:r>
        <w:t xml:space="preserve">This Invoice was generated electronically and is valid without a physical signature in accordance with Decree 117/2025/ND-CP on electronic transactions in Vietnam.</w:t>
      </w:r>
    </w:p>
    <w:p>
      <w:pPr>
        <w:pStyle w:val="BodyText"/>
      </w:pPr>
      <w:r>
        <w:t xml:space="preserve">For inquiries regarding this Invoice or the Education Administrator services provided, please contact our billing department at billing@hcmedu.vn or +84 28 3822 4567 (Mon–Fri, 8:00–17:00 ICT).</w:t>
      </w:r>
    </w:p>
    <w:p>
      <w:pPr>
        <w:pStyle w:val="BodyText"/>
      </w:pPr>
      <w:r>
        <w:t xml:space="preserve">© 2025 Ho Chi Minh Education Solutions Co., Ltd. All rights reserved. | Tax Code: 0312345678 | Registered Address: 128 Nguyen Hue Boulevard, District 1,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Vietnam Ho Chi Minh City</dc:title>
  <dc:creator/>
  <dc:language>en</dc:language>
  <cp:keywords/>
  <dcterms:created xsi:type="dcterms:W3CDTF">2026-10-10T07:08:31Z</dcterms:created>
  <dcterms:modified xsi:type="dcterms:W3CDTF">2026-10-10T07:08:31Z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