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Electrical</w:t>
      </w:r>
      <w:r>
        <w:t xml:space="preserve"> </w:t>
      </w:r>
      <w:r>
        <w:t xml:space="preserve">Engineering</w:t>
      </w:r>
      <w:r>
        <w:t xml:space="preserve"> </w:t>
      </w:r>
      <w:r>
        <w:t xml:space="preserve">Services</w:t>
      </w:r>
    </w:p>
    <w:bookmarkStart w:id="20" w:name="Xfde5769a09d54ed6aa577d915a4c9715542f22d"/>
    <w:p>
      <w:pPr>
        <w:pStyle w:val="Heading1"/>
      </w:pPr>
      <w:r>
        <w:t xml:space="preserve">ElectroMedellín Engineering Solutions S.A.S.</w:t>
      </w:r>
    </w:p>
    <w:p>
      <w:pPr>
        <w:pStyle w:val="FirstParagraph"/>
      </w:pPr>
      <w:r>
        <w:t xml:space="preserve">Calle 50 #33-15, Oficina 402, El Poblado</w:t>
      </w:r>
    </w:p>
    <w:p>
      <w:pPr>
        <w:pStyle w:val="BodyText"/>
      </w:pPr>
      <w:r>
        <w:t xml:space="preserve">Medellín, Antioquia, Colombia</w:t>
      </w:r>
    </w:p>
    <w:p>
      <w:pPr>
        <w:pStyle w:val="BodyText"/>
      </w:pPr>
      <w:r>
        <w:t xml:space="preserve">NIT: 900.123.456-7</w:t>
      </w:r>
    </w:p>
    <w:p>
      <w:pPr>
        <w:pStyle w:val="BodyText"/>
      </w:pPr>
      <w:r>
        <w:t xml:space="preserve">Phone: +57 (4) 444-5555</w:t>
      </w:r>
    </w:p>
    <w:p>
      <w:pPr>
        <w:pStyle w:val="BodyText"/>
      </w:pPr>
      <w:r>
        <w:t xml:space="preserve">Email: billing@electromedellin.com.co</w:t>
      </w:r>
    </w:p>
    <w:p>
      <w:pPr>
        <w:pStyle w:val="BodyText"/>
      </w:pPr>
      <w:r>
        <w:t xml:space="preserve">Website: www.electromedellin.com.co</w:t>
      </w:r>
    </w:p>
    <w:bookmarkEnd w:id="20"/>
    <w:bookmarkStart w:id="21" w:name="invoice"/>
    <w:p>
      <w:pPr>
        <w:pStyle w:val="Heading2"/>
      </w:pPr>
      <w:r>
        <w:t xml:space="preserve">INVOICE</w:t>
      </w:r>
    </w:p>
    <w:p>
      <w:pPr>
        <w:pStyle w:val="FirstParagraph"/>
      </w:pPr>
      <w:r>
        <w:t xml:space="preserve">Professional Services</w:t>
      </w:r>
    </w:p>
    <w:bookmarkEnd w:id="21"/>
    <w:p>
      <w:pPr>
        <w:pStyle w:val="BodyText"/>
      </w:pPr>
      <w:r>
        <w:rPr>
          <w:bCs/>
          <w:b/>
        </w:rPr>
        <w:t xml:space="preserve">Billed To:</w:t>
      </w:r>
      <w:r>
        <w:br/>
      </w:r>
      <w:r>
        <w:rPr>
          <w:bCs/>
          <w:b/>
        </w:rPr>
        <w:t xml:space="preserve">Constructora Andina S.A.</w:t>
      </w:r>
      <w:r>
        <w:br/>
      </w:r>
      <w:r>
        <w:t xml:space="preserve">Attn: Mr. Carlos Rodríguez, Project Manager</w:t>
      </w:r>
      <w:r>
        <w:br/>
      </w:r>
      <w:r>
        <w:t xml:space="preserve">Carrera 43A #12-80, Laureles</w:t>
      </w:r>
      <w:r>
        <w:br/>
      </w:r>
      <w:r>
        <w:t xml:space="preserve">Medellín, Antioquia, Colombia</w:t>
      </w:r>
      <w:r>
        <w:br/>
      </w:r>
      <w:r>
        <w:t xml:space="preserve">NIT: 830.987.654-3</w:t>
      </w:r>
      <w:r>
        <w:br/>
      </w:r>
      <w:r>
        <w:t xml:space="preserve">Email: compras@constructoraandina.com.co</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INV-2024-0892</w:t>
            </w:r>
          </w:p>
        </w:tc>
      </w:tr>
      <w:tr>
        <w:tc>
          <w:tcPr/>
          <w:p>
            <w:pPr>
              <w:pStyle w:val="Compact"/>
              <w:jc w:val="left"/>
            </w:pPr>
            <w:r>
              <w:t xml:space="preserve">Date of Issue:</w:t>
            </w:r>
          </w:p>
        </w:tc>
        <w:tc>
          <w:tcPr/>
          <w:p>
            <w:pPr>
              <w:pStyle w:val="Compact"/>
              <w:jc w:val="left"/>
            </w:pPr>
            <w:r>
              <w:t xml:space="preserve">November 15, 2024</w:t>
            </w:r>
          </w:p>
        </w:tc>
      </w:tr>
      <w:tr>
        <w:tc>
          <w:tcPr/>
          <w:p>
            <w:pPr>
              <w:pStyle w:val="Compact"/>
              <w:jc w:val="left"/>
            </w:pPr>
            <w:r>
              <w:t xml:space="preserve">Due Date:</w:t>
            </w:r>
          </w:p>
        </w:tc>
        <w:tc>
          <w:tcPr/>
          <w:p>
            <w:pPr>
              <w:pStyle w:val="Compact"/>
              <w:jc w:val="left"/>
            </w:pPr>
            <w:r>
              <w:t xml:space="preserve">December 15, 2024</w:t>
            </w:r>
          </w:p>
        </w:tc>
      </w:tr>
      <w:tr>
        <w:tc>
          <w:tcPr/>
          <w:p>
            <w:pPr>
              <w:pStyle w:val="Compact"/>
              <w:jc w:val="left"/>
            </w:pPr>
            <w:r>
              <w:t xml:space="preserve">Project Reference:</w:t>
            </w:r>
          </w:p>
        </w:tc>
        <w:tc>
          <w:tcPr/>
          <w:p>
            <w:pPr>
              <w:pStyle w:val="Compact"/>
              <w:jc w:val="left"/>
            </w:pPr>
            <w:r>
              <w:t xml:space="preserve">PM-2024-045 "Torre Verde"</w:t>
            </w:r>
          </w:p>
        </w:tc>
      </w:tr>
      <w:tr>
        <w:tc>
          <w:tcPr/>
          <w:p>
            <w:pPr>
              <w:pStyle w:val="Compact"/>
              <w:jc w:val="left"/>
            </w:pPr>
            <w:r>
              <w:t xml:space="preserve">Service Period:</w:t>
            </w:r>
          </w:p>
        </w:tc>
        <w:tc>
          <w:tcPr/>
          <w:p>
            <w:pPr>
              <w:pStyle w:val="Compact"/>
              <w:jc w:val="left"/>
            </w:pPr>
            <w:r>
              <w:t xml:space="preserve">October 1 - October 31, 2024</w:t>
            </w:r>
          </w:p>
        </w:tc>
      </w:tr>
    </w:tbl>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rPr>
                <w:bCs/>
                <w:b/>
              </w:rPr>
              <w:t xml:space="preserve">Electrical System Design and Load Calculations</w:t>
            </w:r>
            <w:r>
              <w:br/>
            </w:r>
            <w:r>
              <w:t xml:space="preserve">Comprehensive electrical engineering design for commercial building including load analysis, power distribution planning, and compliance with RETIE (Reglamento Técnico de Instalaciones Eléctricas) standards applicable in Colombia. Includes single-line diagrams and panel schedules.</w:t>
            </w:r>
          </w:p>
        </w:tc>
        <w:tc>
          <w:tcPr/>
          <w:p>
            <w:pPr>
              <w:pStyle w:val="Compact"/>
              <w:jc w:val="left"/>
            </w:pPr>
            <w:r>
              <w:t xml:space="preserve">40</w:t>
            </w:r>
          </w:p>
        </w:tc>
        <w:tc>
          <w:tcPr/>
          <w:p>
            <w:pPr>
              <w:pStyle w:val="Compact"/>
              <w:jc w:val="left"/>
            </w:pPr>
            <w:r>
              <w:t xml:space="preserve">250,000</w:t>
            </w:r>
          </w:p>
        </w:tc>
        <w:tc>
          <w:tcPr/>
          <w:p>
            <w:pPr>
              <w:pStyle w:val="Compact"/>
              <w:jc w:val="left"/>
            </w:pPr>
            <w:r>
              <w:t xml:space="preserve">10,000,000</w:t>
            </w:r>
          </w:p>
        </w:tc>
      </w:tr>
      <w:tr>
        <w:tc>
          <w:tcPr/>
          <w:p>
            <w:pPr>
              <w:pStyle w:val="Compact"/>
              <w:jc w:val="left"/>
            </w:pPr>
            <w:r>
              <w:t xml:space="preserve">2</w:t>
            </w:r>
          </w:p>
        </w:tc>
        <w:tc>
          <w:tcPr/>
          <w:p>
            <w:pPr>
              <w:pStyle w:val="Compact"/>
              <w:jc w:val="left"/>
            </w:pPr>
            <w:r>
              <w:rPr>
                <w:bCs/>
                <w:b/>
              </w:rPr>
              <w:t xml:space="preserve">Lighting Design and Energy Efficiency Analysis</w:t>
            </w:r>
            <w:r>
              <w:br/>
            </w:r>
            <w:r>
              <w:t xml:space="preserve">Professional lighting design using DIALux software for interior and exterior spaces. Energy consumption optimization study to meet Colombian energy efficiency regulations. Includes LED lighting specifications and control systems design.</w:t>
            </w:r>
          </w:p>
        </w:tc>
        <w:tc>
          <w:tcPr/>
          <w:p>
            <w:pPr>
              <w:pStyle w:val="Compact"/>
              <w:jc w:val="left"/>
            </w:pPr>
            <w:r>
              <w:t xml:space="preserve">25</w:t>
            </w:r>
          </w:p>
        </w:tc>
        <w:tc>
          <w:tcPr/>
          <w:p>
            <w:pPr>
              <w:pStyle w:val="Compact"/>
              <w:jc w:val="left"/>
            </w:pPr>
            <w:r>
              <w:t xml:space="preserve">250,000</w:t>
            </w:r>
          </w:p>
        </w:tc>
        <w:tc>
          <w:tcPr/>
          <w:p>
            <w:pPr>
              <w:pStyle w:val="Compact"/>
              <w:jc w:val="left"/>
            </w:pPr>
            <w:r>
              <w:t xml:space="preserve">6,250,000</w:t>
            </w:r>
          </w:p>
        </w:tc>
      </w:tr>
      <w:tr>
        <w:tc>
          <w:tcPr/>
          <w:p>
            <w:pPr>
              <w:pStyle w:val="Compact"/>
              <w:jc w:val="left"/>
            </w:pPr>
            <w:r>
              <w:t xml:space="preserve">3</w:t>
            </w:r>
          </w:p>
        </w:tc>
        <w:tc>
          <w:tcPr/>
          <w:p>
            <w:pPr>
              <w:pStyle w:val="Compact"/>
              <w:jc w:val="left"/>
            </w:pPr>
            <w:r>
              <w:rPr>
                <w:bCs/>
                <w:b/>
              </w:rPr>
              <w:t xml:space="preserve">Electrical Safety and Grounding System Design</w:t>
            </w:r>
            <w:r>
              <w:br/>
            </w:r>
            <w:r>
              <w:t xml:space="preserve">Design of grounding and lightning protection systems according to NTC 2050 standards. Safety analysis for electrical installations including arc flash studies and protective device coordination.</w:t>
            </w:r>
          </w:p>
        </w:tc>
        <w:tc>
          <w:tcPr/>
          <w:p>
            <w:pPr>
              <w:pStyle w:val="Compact"/>
              <w:jc w:val="left"/>
            </w:pPr>
            <w:r>
              <w:t xml:space="preserve">20</w:t>
            </w:r>
          </w:p>
        </w:tc>
        <w:tc>
          <w:tcPr/>
          <w:p>
            <w:pPr>
              <w:pStyle w:val="Compact"/>
              <w:jc w:val="left"/>
            </w:pPr>
            <w:r>
              <w:t xml:space="preserve">250,000</w:t>
            </w:r>
          </w:p>
        </w:tc>
        <w:tc>
          <w:tcPr/>
          <w:p>
            <w:pPr>
              <w:pStyle w:val="Compact"/>
              <w:jc w:val="left"/>
            </w:pPr>
            <w:r>
              <w:t xml:space="preserve">5,000,000</w:t>
            </w:r>
          </w:p>
        </w:tc>
      </w:tr>
      <w:tr>
        <w:tc>
          <w:tcPr/>
          <w:p>
            <w:pPr>
              <w:pStyle w:val="Compact"/>
              <w:jc w:val="left"/>
            </w:pPr>
            <w:r>
              <w:t xml:space="preserve">4</w:t>
            </w:r>
          </w:p>
        </w:tc>
        <w:tc>
          <w:tcPr/>
          <w:p>
            <w:pPr>
              <w:pStyle w:val="Compact"/>
              <w:jc w:val="left"/>
            </w:pPr>
            <w:r>
              <w:rPr>
                <w:bCs/>
                <w:b/>
              </w:rPr>
              <w:t xml:space="preserve">Technical Consultation and Site Supervision</w:t>
            </w:r>
            <w:r>
              <w:br/>
            </w:r>
            <w:r>
              <w:t xml:space="preserve">On-site technical supervision during electrical installation phase. Coordination with construction teams in Medellín. Review of contractor submittals and quality control inspections.</w:t>
            </w:r>
          </w:p>
        </w:tc>
        <w:tc>
          <w:tcPr/>
          <w:p>
            <w:pPr>
              <w:pStyle w:val="Compact"/>
              <w:jc w:val="left"/>
            </w:pPr>
            <w:r>
              <w:t xml:space="preserve">30</w:t>
            </w:r>
          </w:p>
        </w:tc>
        <w:tc>
          <w:tcPr/>
          <w:p>
            <w:pPr>
              <w:pStyle w:val="Compact"/>
              <w:jc w:val="left"/>
            </w:pPr>
            <w:r>
              <w:t xml:space="preserve">200,000</w:t>
            </w:r>
          </w:p>
        </w:tc>
        <w:tc>
          <w:tcPr/>
          <w:p>
            <w:pPr>
              <w:pStyle w:val="Compact"/>
              <w:jc w:val="left"/>
            </w:pPr>
            <w:r>
              <w:t xml:space="preserve">6,000,000</w:t>
            </w:r>
          </w:p>
        </w:tc>
      </w:tr>
      <w:tr>
        <w:tc>
          <w:tcPr/>
          <w:p>
            <w:pPr>
              <w:pStyle w:val="Compact"/>
              <w:jc w:val="left"/>
            </w:pPr>
            <w:r>
              <w:t xml:space="preserve">5</w:t>
            </w:r>
          </w:p>
        </w:tc>
        <w:tc>
          <w:tcPr/>
          <w:p>
            <w:pPr>
              <w:pStyle w:val="Compact"/>
              <w:jc w:val="left"/>
            </w:pPr>
            <w:r>
              <w:rPr>
                <w:bCs/>
                <w:b/>
              </w:rPr>
              <w:t xml:space="preserve">Documentation and Regulatory Compliance</w:t>
            </w:r>
            <w:r>
              <w:br/>
            </w:r>
            <w:r>
              <w:t xml:space="preserve">Preparation of technical documentation for submission to EPM (Empresa Pública de Medellín) and local authorities. Compilation of as-built drawings and operation manuals for electrical systems.</w:t>
            </w:r>
          </w:p>
        </w:tc>
        <w:tc>
          <w:tcPr/>
          <w:p>
            <w:pPr>
              <w:pStyle w:val="Compact"/>
              <w:jc w:val="left"/>
            </w:pPr>
            <w:r>
              <w:t xml:space="preserve">15</w:t>
            </w:r>
          </w:p>
        </w:tc>
        <w:tc>
          <w:tcPr/>
          <w:p>
            <w:pPr>
              <w:pStyle w:val="Compact"/>
              <w:jc w:val="left"/>
            </w:pPr>
            <w:r>
              <w:t xml:space="preserve">250,000</w:t>
            </w:r>
          </w:p>
        </w:tc>
        <w:tc>
          <w:tcPr/>
          <w:p>
            <w:pPr>
              <w:pStyle w:val="Compact"/>
              <w:jc w:val="left"/>
            </w:pPr>
            <w:r>
              <w:t xml:space="preserve">3,750,000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$31,000,000.00</w:t>
            </w:r>
          </w:p>
        </w:tc>
      </w:tr>
      <w:tr>
        <w:tc>
          <w:tcPr/>
          <w:p>
            <w:pPr>
              <w:pStyle w:val="Compact"/>
              <w:jc w:val="left"/>
            </w:pPr>
            <w:r>
              <w:t xml:space="preserve">IVA (19%):</w:t>
            </w:r>
          </w:p>
        </w:tc>
        <w:tc>
          <w:tcPr/>
          <w:p>
            <w:pPr>
              <w:pStyle w:val="Compact"/>
              <w:jc w:val="left"/>
            </w:pPr>
            <w:r>
              <w:t xml:space="preserve">$5,890,000.00</w:t>
            </w:r>
          </w:p>
        </w:tc>
      </w:tr>
      <w:tr>
        <w:tc>
          <w:tcPr/>
          <w:p>
            <w:pPr>
              <w:pStyle w:val="Compact"/>
              <w:jc w:val="left"/>
            </w:pPr>
            <w:r>
              <w:t xml:space="preserve">TOTAL DUE:</w:t>
            </w:r>
          </w:p>
        </w:tc>
        <w:tc>
          <w:tcPr/>
          <w:p>
            <w:pPr>
              <w:pStyle w:val="Compact"/>
              <w:jc w:val="left"/>
            </w:pPr>
            <w:r>
              <w:t xml:space="preserve">$36,890,000.00</w:t>
            </w:r>
          </w:p>
        </w:tc>
      </w:tr>
    </w:tbl>
    <w:p>
      <w:pPr>
        <w:pStyle w:val="BodyText"/>
      </w:pPr>
      <w:r>
        <w:rPr>
          <w:bCs/>
          <w:b/>
        </w:rPr>
        <w:t xml:space="preserve">Amount in words:</w:t>
      </w:r>
      <w:r>
        <w:t xml:space="preserve"> </w:t>
      </w:r>
      <w:r>
        <w:t xml:space="preserve">Thirty-six million eight hundred ninety thousand pesos Colombian (COP)</w:t>
      </w:r>
    </w:p>
    <w:bookmarkStart w:id="22" w:name="payment-terms-and-conditions"/>
    <w:p>
      <w:pPr>
        <w:pStyle w:val="Heading3"/>
      </w:pPr>
      <w:r>
        <w:t xml:space="preserve">Payment Terms and Conditions:</w:t>
      </w:r>
    </w:p>
    <w:p>
      <w:pPr>
        <w:pStyle w:val="FirstParagraph"/>
      </w:pPr>
      <w:r>
        <w:t xml:space="preserve">Payment is due within 30 days from the date of invoice. Please make payment via bank transfer to the following account:</w:t>
      </w:r>
    </w:p>
    <w:p>
      <w:pPr>
        <w:pStyle w:val="BodyText"/>
      </w:pPr>
      <w:r>
        <w:rPr>
          <w:bCs/>
          <w:b/>
        </w:rPr>
        <w:t xml:space="preserve">Bank:</w:t>
      </w:r>
      <w:r>
        <w:t xml:space="preserve"> </w:t>
      </w:r>
      <w:r>
        <w:t xml:space="preserve">Bancolombia</w:t>
      </w:r>
      <w:r>
        <w:br/>
      </w:r>
      <w:r>
        <w:rPr>
          <w:bCs/>
          <w:b/>
        </w:rPr>
        <w:t xml:space="preserve">Account Type:</w:t>
      </w:r>
      <w:r>
        <w:t xml:space="preserve"> </w:t>
      </w:r>
      <w:r>
        <w:t xml:space="preserve">Checking</w:t>
      </w:r>
      <w:r>
        <w:br/>
      </w:r>
      <w:r>
        <w:rPr>
          <w:bCs/>
          <w:b/>
        </w:rPr>
        <w:t xml:space="preserve">Account Number:</w:t>
      </w:r>
      <w:r>
        <w:t xml:space="preserve"> </w:t>
      </w:r>
      <w:r>
        <w:t xml:space="preserve">123-456789-00</w:t>
      </w:r>
      <w:r>
        <w:br/>
      </w:r>
      <w:r>
        <w:rPr>
          <w:bCs/>
          <w:b/>
        </w:rPr>
        <w:t xml:space="preserve">Account Name:</w:t>
      </w:r>
      <w:r>
        <w:t xml:space="preserve"> </w:t>
      </w:r>
      <w:r>
        <w:t xml:space="preserve">ElectroMedellín Engineering Solutions S.A.S.</w:t>
      </w:r>
      <w:r>
        <w:br/>
      </w:r>
      <w:r>
        <w:rPr>
          <w:bCs/>
          <w:b/>
        </w:rPr>
        <w:t xml:space="preserve">Reference:</w:t>
      </w:r>
      <w:r>
        <w:t xml:space="preserve"> </w:t>
      </w:r>
      <w:r>
        <w:t xml:space="preserve">INV-2024-0892</w:t>
      </w:r>
    </w:p>
    <w:p>
      <w:pPr>
        <w:pStyle w:val="BodyText"/>
      </w:pPr>
      <w:r>
        <w:t xml:space="preserve">Late payments will incur a monthly interest rate of 2% as per Colombian commercial law. All services are provided by licensed Electrical Engineers registered with the Colegio de Ingenieros de Colombia. This invoice is issued in accordance with Colombian tax regulations and DIAN requirements.</w:t>
      </w:r>
    </w:p>
    <w:bookmarkEnd w:id="22"/>
    <w:p>
      <w:pPr>
        <w:pStyle w:val="BodyText"/>
      </w:pPr>
      <w:r>
        <w:rPr>
          <w:bCs/>
          <w:b/>
        </w:rPr>
        <w:t xml:space="preserve">Authorized Signature</w:t>
      </w:r>
    </w:p>
    <w:p>
      <w:pPr>
        <w:pStyle w:val="BodyText"/>
      </w:pPr>
      <w:r>
        <w:t xml:space="preserve">Ing. María Fernanda López</w:t>
      </w:r>
    </w:p>
    <w:p>
      <w:pPr>
        <w:pStyle w:val="BodyText"/>
      </w:pPr>
      <w:r>
        <w:t xml:space="preserve">Senior Electrical Engineer</w:t>
      </w:r>
    </w:p>
    <w:p>
      <w:pPr>
        <w:pStyle w:val="BodyText"/>
      </w:pPr>
      <w:r>
        <w:t xml:space="preserve">C.C. 1.234.567.890 de Medellín</w:t>
      </w:r>
    </w:p>
    <w:p>
      <w:pPr>
        <w:pStyle w:val="BodyText"/>
      </w:pPr>
      <w:r>
        <w:t xml:space="preserve">Professional License: 12345-A</w:t>
      </w:r>
    </w:p>
    <w:p>
      <w:pPr>
        <w:pStyle w:val="BodyText"/>
      </w:pPr>
      <w:r>
        <w:rPr>
          <w:bCs/>
          <w:b/>
        </w:rPr>
        <w:t xml:space="preserve">Received By</w:t>
      </w:r>
    </w:p>
    <w:p>
      <w:pPr>
        <w:pStyle w:val="BodyText"/>
      </w:pPr>
      <w:r>
        <w:t xml:space="preserve">___________________________</w:t>
      </w:r>
    </w:p>
    <w:p>
      <w:pPr>
        <w:pStyle w:val="BodyText"/>
      </w:pPr>
      <w:r>
        <w:t xml:space="preserve">Name:</w:t>
      </w:r>
    </w:p>
    <w:p>
      <w:pPr>
        <w:pStyle w:val="BodyText"/>
      </w:pPr>
      <w:r>
        <w:t xml:space="preserve">Date:</w:t>
      </w:r>
    </w:p>
    <w:p>
      <w:pPr>
        <w:pStyle w:val="BodyText"/>
      </w:pPr>
      <w:r>
        <w:t xml:space="preserve">This invoice represents professional electrical engineering services rendered in Medellín, Colombia. All designs and calculations comply with current Colombian technical standards including RETIE (Resolución 4220 de 2013), NTC 2050, and local regulations established by the Alcaldía de Medellín. ElectroMedellín Engineering Solutions S.A.S. maintains professional liability insurance and all engineers are duly registered with the appropriate professional bodies in Colombia. This document serves as official proof of transaction for tax purposes and must be retained for a minimum of five years according to Colombian commercial code. For any questions regarding this invoice or the services provided, please contact our billing department during business hours (Monday to Friday, 8:00 AM to 6:00 PM Colombia time). We appreciate your business and look forward to continuing our professional relationship in future projects throughout Medellín and the Antioquia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Electrical Engineering Services</dc:title>
  <dc:creator/>
  <dc:language>en</dc:language>
  <cp:keywords/>
  <dcterms:created xsi:type="dcterms:W3CDTF">2026-10-10T04:06:57Z</dcterms:created>
  <dcterms:modified xsi:type="dcterms:W3CDTF">2026-10-10T04:06:57Z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