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Baghdad,</w:t>
      </w:r>
      <w:r>
        <w:t xml:space="preserve"> </w:t>
      </w:r>
      <w:r>
        <w:t xml:space="preserve">Iraq</w:t>
      </w:r>
    </w:p>
    <w:bookmarkStart w:id="20" w:name="al-rasheed-electrical-engineering"/>
    <w:p>
      <w:pPr>
        <w:pStyle w:val="Heading1"/>
      </w:pPr>
      <w:r>
        <w:t xml:space="preserve">AL-RASHEED ELECTRICAL ENGINEERING</w:t>
      </w:r>
    </w:p>
    <w:p>
      <w:pPr>
        <w:pStyle w:val="FirstParagraph"/>
      </w:pPr>
      <w:r>
        <w:rPr>
          <w:bCs/>
          <w:b/>
        </w:rPr>
        <w:t xml:space="preserve">Lead Consultant:</w:t>
      </w:r>
      <w:r>
        <w:t xml:space="preserve"> </w:t>
      </w:r>
      <w:r>
        <w:t xml:space="preserve">Eng. Ahmed Al-Jubouri, P.E.</w:t>
      </w:r>
    </w:p>
    <w:p>
      <w:pPr>
        <w:pStyle w:val="BodyText"/>
      </w:pPr>
      <w:r>
        <w:rPr>
          <w:bCs/>
          <w:b/>
        </w:rPr>
        <w:t xml:space="preserve">Address:</w:t>
      </w:r>
      <w:r>
        <w:t xml:space="preserve"> </w:t>
      </w:r>
      <w:r>
        <w:t xml:space="preserve">Al-Karrada District, Street 14, Building 42</w:t>
      </w:r>
    </w:p>
    <w:p>
      <w:pPr>
        <w:pStyle w:val="BodyText"/>
      </w:pPr>
      <w:r>
        <w:rPr>
          <w:bCs/>
          <w:b/>
        </w:rPr>
        <w:t xml:space="preserve">City:</w:t>
      </w:r>
      <w:r>
        <w:t xml:space="preserve"> </w:t>
      </w:r>
      <w:r>
        <w:t xml:space="preserve">Baghdad, Iraq</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billing@alrasheed-eng.iq</w:t>
      </w:r>
    </w:p>
    <w:p>
      <w:pPr>
        <w:pStyle w:val="BodyText"/>
      </w:pPr>
      <w:r>
        <w:rPr>
          <w:bCs/>
          <w:b/>
        </w:rPr>
        <w:t xml:space="preserve">Commercial Registration:</w:t>
      </w:r>
      <w:r>
        <w:t xml:space="preserve"> </w:t>
      </w:r>
      <w:r>
        <w:t xml:space="preserve">IQ-BG-998877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Baghdad Municipal Development Authority</w:t>
      </w:r>
    </w:p>
    <w:p>
      <w:pPr>
        <w:pStyle w:val="BodyText"/>
      </w:pPr>
      <w:r>
        <w:rPr>
          <w:bCs/>
          <w:b/>
        </w:rPr>
        <w:t xml:space="preserve">Department:</w:t>
      </w:r>
      <w:r>
        <w:t xml:space="preserve"> </w:t>
      </w:r>
      <w:r>
        <w:t xml:space="preserve">Infrastructure &amp; Utilities Division</w:t>
      </w:r>
    </w:p>
    <w:p>
      <w:pPr>
        <w:pStyle w:val="BodyText"/>
      </w:pPr>
      <w:r>
        <w:rPr>
          <w:bCs/>
          <w:b/>
        </w:rPr>
        <w:t xml:space="preserve">Address:</w:t>
      </w:r>
      <w:r>
        <w:t xml:space="preserve"> </w:t>
      </w:r>
      <w:r>
        <w:t xml:space="preserve">Al-Shaab Street, Al-Mansour District</w:t>
      </w:r>
    </w:p>
    <w:p>
      <w:pPr>
        <w:pStyle w:val="BodyText"/>
      </w:pPr>
      <w:r>
        <w:rPr>
          <w:bCs/>
          <w:b/>
        </w:rPr>
        <w:t xml:space="preserve">City:</w:t>
      </w:r>
      <w:r>
        <w:t xml:space="preserve"> </w:t>
      </w:r>
      <w:r>
        <w:t xml:space="preserve">Baghdad, Iraq</w:t>
      </w:r>
    </w:p>
    <w:p>
      <w:pPr>
        <w:pStyle w:val="BodyText"/>
      </w:pPr>
      <w:r>
        <w:rPr>
          <w:bCs/>
          <w:b/>
        </w:rPr>
        <w:t xml:space="preserve">Attn:</w:t>
      </w:r>
      <w:r>
        <w:t xml:space="preserve"> </w:t>
      </w:r>
      <w:r>
        <w:t xml:space="preserve">Procurement Office</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High-Voltage Grid Stabilization &amp; Smart Metering Implementation</w:t>
      </w:r>
    </w:p>
    <w:p>
      <w:pPr>
        <w:pStyle w:val="BodyText"/>
      </w:pPr>
      <w:r>
        <w:rPr>
          <w:bCs/>
          <w:b/>
        </w:rPr>
        <w:t xml:space="preserve">Project Location:</w:t>
      </w:r>
      <w:r>
        <w:t xml:space="preserve"> </w:t>
      </w:r>
      <w:r>
        <w:t xml:space="preserve">Al-Karkh District, Baghdad, Iraq</w:t>
      </w:r>
    </w:p>
    <w:p>
      <w:pPr>
        <w:pStyle w:val="BodyText"/>
      </w:pPr>
      <w:r>
        <w:rPr>
          <w:bCs/>
          <w:b/>
        </w:rPr>
        <w:t xml:space="preserve">Invoice Number:</w:t>
      </w:r>
      <w:r>
        <w:t xml:space="preserve"> </w:t>
      </w:r>
      <w:r>
        <w:t xml:space="preserve">INV-2023-10-045</w:t>
      </w:r>
    </w:p>
    <w:p>
      <w:pPr>
        <w:pStyle w:val="BodyText"/>
      </w:pPr>
      <w:r>
        <w:rPr>
          <w:bCs/>
          <w:b/>
        </w:rPr>
        <w:t xml:space="preserve">Contract Reference:</w:t>
      </w:r>
      <w:r>
        <w:t xml:space="preserve"> </w:t>
      </w:r>
      <w:r>
        <w:t xml:space="preserve">BMDA-ELEC-2023-009</w:t>
      </w:r>
    </w:p>
    <w:bookmarkEnd w:id="23"/>
    <w:p>
      <w:pPr>
        <w:pStyle w:val="BodyText"/>
      </w:pPr>
      <w:r>
        <w:t xml:space="preserve">The following Invoice details the professional services rendered by a licensed Electrical Engineer regarding the design, analysis, and supervision of electrical infrastructure projects located within Iraq Baghdad. These services adhere to the Iraqi National Electrical Code (INEC) and international safety standards.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(IQD)</w:t>
            </w:r>
          </w:p>
        </w:tc>
        <w:tc>
          <w:tcPr/>
          <w:p>
            <w:pPr>
              <w:pStyle w:val="Compact"/>
              <w:jc w:val="left"/>
            </w:pPr>
            <w:r>
              <w:t xml:space="preserve">Total (IQD)</w:t>
            </w:r>
          </w:p>
        </w:tc>
      </w:tr>
      <w:tr>
        <w:tc>
          <w:tcPr/>
          <w:p>
            <w:pPr>
              <w:pStyle w:val="Compact"/>
              <w:jc w:val="left"/>
            </w:pPr>
            <w:r>
              <w:rPr>
                <w:bCs/>
                <w:b/>
              </w:rPr>
              <w:t xml:space="preserve">Phase 1: Site Assessment &amp; Load Analysis</w:t>
            </w:r>
            <w:r>
              <w:br/>
            </w:r>
            <w:r>
              <w:t xml:space="preserve">Comprehensive on-site survey of the existing electrical grid in the Al-Karkh sector. The Electrical Engineer conducted a detailed load flow analysis to identify bottlenecks causing frequent outages. This included testing transformer efficiency and inspecting distribution lines for compliance with safety regulations specific to Baghdad's urban density.</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Phase 2: Schematic Design &amp; CAD Drafting</w:t>
            </w:r>
            <w:r>
              <w:br/>
            </w:r>
            <w:r>
              <w:t xml:space="preserve">Development of single-line diagrams and detailed schematics for the new substation upgrade. The Electrical Engineer utilized AutoCAD and ETAP software to model the proposed high-voltage distribution network. This design ensures redundancy and reliability for critical infrastructure in Iraq Baghdad, minimizing downtime during peak summer loads.</w:t>
            </w:r>
          </w:p>
        </w:tc>
        <w:tc>
          <w:tcPr/>
          <w:p>
            <w:pPr>
              <w:pStyle w:val="Compact"/>
              <w:jc w:val="left"/>
            </w:pPr>
            <w:r>
              <w:t xml:space="preserve">1 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rPr>
                <w:bCs/>
                <w:b/>
              </w:rPr>
              <w:t xml:space="preserve">Phase 3: Protection Coordination Study</w:t>
            </w:r>
            <w:r>
              <w:br/>
            </w:r>
            <w:r>
              <w:t xml:space="preserve">Calculation and setting of protective relays to ensure selective coordination. The Electrical Engineer performed short-circuit analysis to determine the interrupting capacity required for circuit breakers. This critical study prevents cascading failures within the Baghdad power grid and protects expensive assets from damage during fault conditions.</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rPr>
                <w:bCs/>
                <w:b/>
              </w:rPr>
              <w:t xml:space="preserve">Phase 4: Construction Supervision &amp; QA/QC</w:t>
            </w:r>
            <w:r>
              <w:br/>
            </w:r>
            <w:r>
              <w:t xml:space="preserve">On-site supervision by the lead Electrical Engineer during the installation of new switchgear and cabling. This service included verifying that all materials met the specified technical data sheets and that installation practices adhered to the approved drawings. Regular progress reports were submitted to the client in Baghdad to ensure transparency and timely project completion.</w:t>
            </w:r>
          </w:p>
        </w:tc>
        <w:tc>
          <w:tcPr/>
          <w:p>
            <w:pPr>
              <w:pStyle w:val="Compact"/>
              <w:jc w:val="left"/>
            </w:pPr>
            <w:r>
              <w:t xml:space="preserve">120 Hours</w:t>
            </w:r>
          </w:p>
        </w:tc>
        <w:tc>
          <w:tcPr/>
          <w:p>
            <w:pPr>
              <w:pStyle w:val="Compact"/>
              <w:jc w:val="left"/>
            </w:pPr>
            <w:r>
              <w:t xml:space="preserve">75,000</w:t>
            </w:r>
          </w:p>
        </w:tc>
        <w:tc>
          <w:tcPr/>
          <w:p>
            <w:pPr>
              <w:pStyle w:val="Compact"/>
              <w:jc w:val="left"/>
            </w:pPr>
            <w:r>
              <w:t xml:space="preserve">9,000,000</w:t>
            </w:r>
          </w:p>
        </w:tc>
      </w:tr>
      <w:tr>
        <w:tc>
          <w:tcPr/>
          <w:p>
            <w:pPr>
              <w:pStyle w:val="Compact"/>
              <w:jc w:val="left"/>
            </w:pPr>
            <w:r>
              <w:rPr>
                <w:bCs/>
                <w:b/>
              </w:rPr>
              <w:t xml:space="preserve">Phase 5: Commissioning &amp; Testing</w:t>
            </w:r>
            <w:r>
              <w:br/>
            </w:r>
            <w:r>
              <w:t xml:space="preserve">Final testing and commissioning of the upgraded electrical systems. The Electrical Engineer oversaw insulation resistance tests, continuity checks, and functional testing of the SCADA integration. This phase ensures the system is fully operational and safe for energization, delivering a robust power solution tailored to the specific needs of the Iraq Baghdad region.</w:t>
            </w:r>
          </w:p>
        </w:tc>
        <w:tc>
          <w:tcPr/>
          <w:p>
            <w:pPr>
              <w:pStyle w:val="Compact"/>
              <w:jc w:val="left"/>
            </w:pPr>
            <w:r>
              <w:t xml:space="preserve">1 Lot</w:t>
            </w:r>
          </w:p>
        </w:tc>
        <w:tc>
          <w:tcPr/>
          <w:p>
            <w:pPr>
              <w:pStyle w:val="Compact"/>
              <w:jc w:val="left"/>
            </w:pPr>
            <w:r>
              <w:t xml:space="preserve">2,000,000</w:t>
            </w:r>
          </w:p>
        </w:tc>
        <w:tc>
          <w:tcPr/>
          <w:p>
            <w:pPr>
              <w:pStyle w:val="Compact"/>
              <w:jc w:val="left"/>
            </w:pPr>
            <w:r>
              <w:t xml:space="preserve">2,000,000</w:t>
            </w:r>
          </w:p>
        </w:tc>
      </w:tr>
    </w:tbl>
    <w:p>
      <w:pPr>
        <w:pStyle w:val="BodyText"/>
      </w:pPr>
      <w:r>
        <w:t xml:space="preserve">Subtotal:</w:t>
      </w:r>
      <w:r>
        <w:t xml:space="preserve"> </w:t>
      </w:r>
      <w:r>
        <w:t xml:space="preserve">21,500,000 IQD</w:t>
      </w:r>
    </w:p>
    <w:p>
      <w:pPr>
        <w:pStyle w:val="BodyText"/>
      </w:pPr>
      <w:r>
        <w:t xml:space="preserve">VAT (3%):</w:t>
      </w:r>
      <w:r>
        <w:t xml:space="preserve"> </w:t>
      </w:r>
      <w:r>
        <w:t xml:space="preserve">645,000 IQD</w:t>
      </w:r>
    </w:p>
    <w:p>
      <w:pPr>
        <w:pStyle w:val="BodyText"/>
      </w:pPr>
      <w:r>
        <w:t xml:space="preserve">Withholding Tax (5%):</w:t>
      </w:r>
      <w:r>
        <w:t xml:space="preserve"> </w:t>
      </w:r>
      <w:r>
        <w:t xml:space="preserve">-1,075,000 IQD</w:t>
      </w:r>
    </w:p>
    <w:p>
      <w:pPr>
        <w:pStyle w:val="BodyText"/>
      </w:pPr>
      <w:r>
        <w:t xml:space="preserve">Grand Total Due:</w:t>
      </w:r>
      <w:r>
        <w:t xml:space="preserve"> </w:t>
      </w:r>
      <w:r>
        <w:t xml:space="preserve">21,070,000 IQD</w:t>
      </w:r>
    </w:p>
    <w:p>
      <w:pPr>
        <w:pStyle w:val="BodyText"/>
      </w:pPr>
      <w:r>
        <w:t xml:space="preserve">(Twenty-One Million Seventy Thousand Iraqi Dinars)</w:t>
      </w:r>
    </w:p>
    <w:bookmarkStart w:id="24" w:name="payment-terms-conditions"/>
    <w:p>
      <w:pPr>
        <w:pStyle w:val="Heading4"/>
      </w:pPr>
      <w:r>
        <w:t xml:space="preserve">Payment Terms &amp; Conditions:</w:t>
      </w:r>
    </w:p>
    <w:p>
      <w:pPr>
        <w:numPr>
          <w:ilvl w:val="0"/>
          <w:numId w:val="1001"/>
        </w:numPr>
        <w:pStyle w:val="Compact"/>
      </w:pPr>
      <w:r>
        <w:t xml:space="preserve">Payment is due within 30 days of the invoice date.</w:t>
      </w:r>
    </w:p>
    <w:p>
      <w:pPr>
        <w:numPr>
          <w:ilvl w:val="0"/>
          <w:numId w:val="1001"/>
        </w:numPr>
        <w:pStyle w:val="Compact"/>
      </w:pPr>
      <w:r>
        <w:t xml:space="preserve">Payments should be made via bank transfer to the account details listed below.</w:t>
      </w:r>
    </w:p>
    <w:p>
      <w:pPr>
        <w:numPr>
          <w:ilvl w:val="0"/>
          <w:numId w:val="1001"/>
        </w:numPr>
        <w:pStyle w:val="Compact"/>
      </w:pPr>
      <w:r>
        <w:t xml:space="preserve">Late payments may incur a penalty of 1.5% per month on the outstanding balance.</w:t>
      </w:r>
    </w:p>
    <w:p>
      <w:pPr>
        <w:numPr>
          <w:ilvl w:val="0"/>
          <w:numId w:val="1001"/>
        </w:numPr>
        <w:pStyle w:val="Compact"/>
      </w:pPr>
      <w:r>
        <w:t xml:space="preserve">This Invoice is valid for the services rendered in Iraq Baghdad as per the signed contract.</w:t>
      </w:r>
    </w:p>
    <w:bookmarkEnd w:id="24"/>
    <w:bookmarkStart w:id="25" w:name="bank-details"/>
    <w:p>
      <w:pPr>
        <w:pStyle w:val="Heading4"/>
      </w:pPr>
      <w:r>
        <w:t xml:space="preserve">Bank Details:</w:t>
      </w:r>
    </w:p>
    <w:p>
      <w:pPr>
        <w:pStyle w:val="FirstParagraph"/>
      </w:pPr>
      <w:r>
        <w:rPr>
          <w:bCs/>
          <w:b/>
        </w:rPr>
        <w:t xml:space="preserve">Bank Name:</w:t>
      </w:r>
      <w:r>
        <w:t xml:space="preserve"> </w:t>
      </w:r>
      <w:r>
        <w:t xml:space="preserve">Rafidain Bank</w:t>
      </w:r>
      <w:r>
        <w:br/>
      </w:r>
      <w:r>
        <w:rPr>
          <w:bCs/>
          <w:b/>
        </w:rPr>
        <w:t xml:space="preserve">Branch:</w:t>
      </w:r>
      <w:r>
        <w:t xml:space="preserve"> </w:t>
      </w:r>
      <w:r>
        <w:t xml:space="preserve">Al-Karrada Branch, Baghdad</w:t>
      </w:r>
      <w:r>
        <w:br/>
      </w:r>
      <w:r>
        <w:rPr>
          <w:bCs/>
          <w:b/>
        </w:rPr>
        <w:t xml:space="preserve">Account Name:</w:t>
      </w:r>
      <w:r>
        <w:t xml:space="preserve"> </w:t>
      </w:r>
      <w:r>
        <w:t xml:space="preserve">Al-Rasheed Electrical Engineering Co.</w:t>
      </w:r>
      <w:r>
        <w:br/>
      </w:r>
      <w:r>
        <w:rPr>
          <w:bCs/>
          <w:b/>
        </w:rPr>
        <w:t xml:space="preserve">Account Number:</w:t>
      </w:r>
      <w:r>
        <w:t xml:space="preserve"> </w:t>
      </w:r>
      <w:r>
        <w:t xml:space="preserve">1234-5678-9012-3456</w:t>
      </w:r>
      <w:r>
        <w:br/>
      </w:r>
      <w:r>
        <w:rPr>
          <w:bCs/>
          <w:b/>
        </w:rPr>
        <w:t xml:space="preserve">SWIFT Code:</w:t>
      </w:r>
      <w:r>
        <w:t xml:space="preserve"> </w:t>
      </w:r>
      <w:r>
        <w:t xml:space="preserve">RAFIQIQX</w:t>
      </w:r>
    </w:p>
    <w:bookmarkEnd w:id="25"/>
    <w:bookmarkStart w:id="26" w:name="technical-notes"/>
    <w:p>
      <w:pPr>
        <w:pStyle w:val="Heading4"/>
      </w:pPr>
      <w:r>
        <w:t xml:space="preserve">Technical Notes:</w:t>
      </w:r>
    </w:p>
    <w:p>
      <w:pPr>
        <w:pStyle w:val="FirstParagraph"/>
      </w:pPr>
      <w:r>
        <w:t xml:space="preserve">All engineering calculations and designs provided by the Electrical Engineer are the intellectual property of Al-Rasheed Electrical Engineering until full payment is received. The designs are optimized for the environmental conditions of Iraq Baghdad, including high ambient temperatures and dust load considerations.</w:t>
      </w:r>
    </w:p>
    <w:bookmarkEnd w:id="26"/>
    <w:p>
      <w:pPr>
        <w:pStyle w:val="BodyText"/>
      </w:pPr>
      <w:r>
        <w:rPr>
          <w:bCs/>
          <w:b/>
        </w:rPr>
        <w:t xml:space="preserve">Issued By:</w:t>
      </w:r>
    </w:p>
    <w:p>
      <w:pPr>
        <w:pStyle w:val="BodyText"/>
      </w:pPr>
      <w:r>
        <w:t xml:space="preserve">Eng. Ahmed Al-Jubouri</w:t>
      </w:r>
    </w:p>
    <w:p>
      <w:pPr>
        <w:pStyle w:val="BodyText"/>
      </w:pPr>
      <w:r>
        <w:t xml:space="preserve">Lead Electrical Engineer</w:t>
      </w:r>
    </w:p>
    <w:p>
      <w:pPr>
        <w:pStyle w:val="BodyText"/>
      </w:pPr>
      <w:r>
        <w:rPr>
          <w:iCs/>
          <w:i/>
        </w:rPr>
        <w:t xml:space="preserve">Signature &amp; Stamp</w:t>
      </w:r>
    </w:p>
    <w:p>
      <w:pPr>
        <w:pStyle w:val="BodyText"/>
      </w:pPr>
      <w:r>
        <w:rPr>
          <w:bCs/>
          <w:b/>
        </w:rPr>
        <w:t xml:space="preserve">Received By:</w:t>
      </w:r>
    </w:p>
    <w:p>
      <w:pPr>
        <w:pStyle w:val="BodyText"/>
      </w:pPr>
      <w:r>
        <w:t xml:space="preserve">Baghdad Municipal Development Authority</w:t>
      </w:r>
    </w:p>
    <w:p>
      <w:pPr>
        <w:pStyle w:val="BodyText"/>
      </w:pPr>
      <w:r>
        <w:rPr>
          <w:iCs/>
          <w:i/>
        </w:rPr>
        <w:t xml:space="preserve">Signature &amp; Stamp</w:t>
      </w:r>
    </w:p>
    <w:p>
      <w:pPr>
        <w:pStyle w:val="BodyText"/>
      </w:pPr>
      <w:r>
        <w:t xml:space="preserve">Thank you for your business. We are committed to providing top-tier electrical engineering solutions in Iraq Baghdad.</w:t>
      </w:r>
    </w:p>
    <w:p>
      <w:pPr>
        <w:pStyle w:val="BodyText"/>
      </w:pPr>
      <w:r>
        <w:t xml:space="preserve">© 2023 Al-Rasheed Electrical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Baghdad, Iraq</dc:title>
  <dc:creator/>
  <dc:language>en</dc:language>
  <cp:keywords/>
  <dcterms:created xsi:type="dcterms:W3CDTF">2026-10-10T01:15:08Z</dcterms:created>
  <dcterms:modified xsi:type="dcterms:W3CDTF">2026-10-10T01:15:08Z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