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power-solutions-ltd."/>
    <w:p>
      <w:pPr>
        <w:pStyle w:val="Heading1"/>
      </w:pPr>
      <w:r>
        <w:t xml:space="preserve">ANKARA POWER SOLUTIONS LTD.</w:t>
      </w:r>
    </w:p>
    <w:p>
      <w:pPr>
        <w:pStyle w:val="FirstParagraph"/>
      </w:pPr>
      <w:r>
        <w:rPr>
          <w:bCs/>
          <w:b/>
        </w:rPr>
        <w:t xml:space="preserve">Professional Electrical Engineering Services</w:t>
      </w:r>
    </w:p>
    <w:p>
      <w:pPr>
        <w:pStyle w:val="BodyText"/>
      </w:pPr>
      <w:r>
        <w:t xml:space="preserve">Çankaya District, Kızılay Avenue, No: 123</w:t>
      </w:r>
    </w:p>
    <w:p>
      <w:pPr>
        <w:pStyle w:val="BodyText"/>
      </w:pPr>
      <w:r>
        <w:t xml:space="preserve">Ankara, Turkey 06420</w:t>
      </w:r>
    </w:p>
    <w:p>
      <w:pPr>
        <w:pStyle w:val="BodyText"/>
      </w:pPr>
      <w:r>
        <w:t xml:space="preserve">Tax ID (VKN): 123 456 78 90</w:t>
      </w:r>
    </w:p>
    <w:p>
      <w:pPr>
        <w:pStyle w:val="BodyText"/>
      </w:pPr>
      <w:r>
        <w:t xml:space="preserve">Email: billing@ankarapowersolutions.tr | Phone: +90 312 555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INV-ANK-2023-089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EPC-ANK-RES-44</w:t>
      </w:r>
    </w:p>
    <w:bookmarkEnd w:id="21"/>
    <w:bookmarkStart w:id="22" w:name="bill-to"/>
    <w:p>
      <w:pPr>
        <w:pStyle w:val="Heading3"/>
      </w:pPr>
      <w:r>
        <w:t xml:space="preserve">Bill To:</w:t>
      </w:r>
    </w:p>
    <w:p>
      <w:pPr>
        <w:pStyle w:val="FirstParagraph"/>
      </w:pPr>
      <w:r>
        <w:rPr>
          <w:bCs/>
          <w:b/>
        </w:rPr>
        <w:t xml:space="preserve">Metropolitan Construction Group A.Ş.</w:t>
      </w:r>
    </w:p>
    <w:p>
      <w:pPr>
        <w:pStyle w:val="BodyText"/>
      </w:pPr>
      <w:r>
        <w:t xml:space="preserve">Atatürk Boulevard, No: 45, Kat: 3</w:t>
      </w:r>
    </w:p>
    <w:p>
      <w:pPr>
        <w:pStyle w:val="BodyText"/>
      </w:pPr>
      <w:r>
        <w:t xml:space="preserve">Çankaya, Ankara, Turkey 06680</w:t>
      </w:r>
    </w:p>
    <w:p>
      <w:pPr>
        <w:pStyle w:val="BodyText"/>
      </w:pPr>
      <w:r>
        <w:t xml:space="preserve">Tax ID (VKN): 987 654 32 10</w:t>
      </w:r>
    </w:p>
    <w:p>
      <w:pPr>
        <w:pStyle w:val="BodyText"/>
      </w:pPr>
      <w:r>
        <w:t xml:space="preserve">Attn: Procurement Department</w:t>
      </w:r>
    </w:p>
    <w:bookmarkEnd w:id="22"/>
    <w:p>
      <w:pPr>
        <w:pStyle w:val="BodyText"/>
      </w:pPr>
      <w:r>
        <w:t xml:space="preserve">This invoice is issued in accordance with the Turkish Commercial Code and the regulations set forth by the Ministry of Trade of Turkey. It represents the final calculation for professional services rendered by a licensed Electrical Engineer based in Ankara, Turkey, for the specified project period. The services detailed below were executed with strict adherence to the Turkish Electrical Installation Standards (TSE) and local municipal regulations governing the Ankara metropolitan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rPr>
                <w:bCs/>
                <w:b/>
              </w:rPr>
              <w:t xml:space="preserve">High-Voltage System Design &amp; Analysis</w:t>
            </w:r>
            <w:r>
              <w:br/>
            </w:r>
            <w:r>
              <w:t xml:space="preserve">Comprehensive schematic design for the 380kV substation integration. This includes load flow analysis, short-circuit calculations, and protection coordination studies tailored to the Ankara grid infrastructure.</w:t>
            </w:r>
          </w:p>
        </w:tc>
        <w:tc>
          <w:tcPr/>
          <w:p>
            <w:pPr>
              <w:pStyle w:val="Compact"/>
              <w:jc w:val="left"/>
            </w:pPr>
            <w:r>
              <w:t xml:space="preserve">120 Hours</w:t>
            </w:r>
          </w:p>
        </w:tc>
        <w:tc>
          <w:tcPr/>
          <w:p>
            <w:pPr>
              <w:pStyle w:val="Compact"/>
              <w:jc w:val="left"/>
            </w:pPr>
            <w:r>
              <w:t xml:space="preserve">1,500.00</w:t>
            </w:r>
          </w:p>
        </w:tc>
        <w:tc>
          <w:tcPr/>
          <w:p>
            <w:pPr>
              <w:pStyle w:val="Compact"/>
              <w:jc w:val="left"/>
            </w:pPr>
            <w:r>
              <w:t xml:space="preserve">180,000.00</w:t>
            </w:r>
          </w:p>
        </w:tc>
      </w:tr>
      <w:tr>
        <w:tc>
          <w:tcPr/>
          <w:p>
            <w:pPr>
              <w:pStyle w:val="Compact"/>
              <w:jc w:val="left"/>
            </w:pPr>
            <w:r>
              <w:rPr>
                <w:bCs/>
                <w:b/>
              </w:rPr>
              <w:t xml:space="preserve">Site Inspection &amp; Compliance Audit</w:t>
            </w:r>
            <w:r>
              <w:br/>
            </w:r>
            <w:r>
              <w:t xml:space="preserve">On-site engineering supervision at the construction site in Etimesgut, Ankara. Verification of cable trenching, grounding systems, and switchgear installation against the approved electrical engineering blueprints.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rPr>
                <w:bCs/>
                <w:b/>
              </w:rPr>
              <w:t xml:space="preserve">Technical Documentation &amp; Permitting</w:t>
            </w:r>
            <w:r>
              <w:br/>
            </w:r>
            <w:r>
              <w:t xml:space="preserve">Preparation of technical dossiers required by the Ankara Electricity Distribution Company (Ankarelek). Includes single-line diagrams, equipment schedules, and safety reports compliant with Turkish regulations.</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Energy Efficiency Consulting</w:t>
            </w:r>
            <w:r>
              <w:br/>
            </w:r>
            <w:r>
              <w:t xml:space="preserve">Analysis of power factor correction and harmonic mitigation strategies to ensure the facility meets the energy efficiency standards mandated for commercial buildings in Turkey.</w:t>
            </w:r>
          </w:p>
        </w:tc>
        <w:tc>
          <w:tcPr/>
          <w:p>
            <w:pPr>
              <w:pStyle w:val="Compact"/>
              <w:jc w:val="left"/>
            </w:pPr>
            <w:r>
              <w:t xml:space="preserve">20 Hours</w:t>
            </w:r>
          </w:p>
        </w:tc>
        <w:tc>
          <w:tcPr/>
          <w:p>
            <w:pPr>
              <w:pStyle w:val="Compact"/>
              <w:jc w:val="left"/>
            </w:pPr>
            <w:r>
              <w:t xml:space="preserve">1,400.00</w:t>
            </w:r>
          </w:p>
        </w:tc>
        <w:tc>
          <w:tcPr/>
          <w:p>
            <w:pPr>
              <w:pStyle w:val="Compact"/>
              <w:jc w:val="left"/>
            </w:pPr>
            <w:r>
              <w:t xml:space="preserve">28,000.00</w:t>
            </w:r>
          </w:p>
        </w:tc>
      </w:tr>
    </w:tbl>
    <w:p>
      <w:pPr>
        <w:pStyle w:val="BodyText"/>
      </w:pPr>
      <w:r>
        <w:t xml:space="preserve">Subtotal:</w:t>
      </w:r>
      <w:r>
        <w:t xml:space="preserve"> </w:t>
      </w:r>
      <w:r>
        <w:t xml:space="preserve">291,000.00 TRY</w:t>
      </w:r>
    </w:p>
    <w:p>
      <w:pPr>
        <w:pStyle w:val="BodyText"/>
      </w:pPr>
      <w:r>
        <w:t xml:space="preserve">VAT (KDV) @ 20%:</w:t>
      </w:r>
      <w:r>
        <w:t xml:space="preserve"> </w:t>
      </w:r>
      <w:r>
        <w:t xml:space="preserve">58,200.00 TRY</w:t>
      </w:r>
    </w:p>
    <w:p>
      <w:pPr>
        <w:pStyle w:val="BodyText"/>
      </w:pPr>
      <w:r>
        <w:t xml:space="preserve">TOTAL DUE:</w:t>
      </w:r>
      <w:r>
        <w:t xml:space="preserve"> </w:t>
      </w:r>
      <w:r>
        <w:t xml:space="preserve">349,200.00 TRY</w:t>
      </w:r>
    </w:p>
    <w:bookmarkStart w:id="23"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to the account details listed below. Please reference the Invoice Number (INV-ANK-2023-089) in the transfer description to ensure proper allocation.</w:t>
      </w:r>
    </w:p>
    <w:p>
      <w:pPr>
        <w:pStyle w:val="BodyText"/>
      </w:pPr>
      <w:r>
        <w:rPr>
          <w:bCs/>
          <w:b/>
        </w:rPr>
        <w:t xml:space="preserve">2. Bank Details:</w:t>
      </w:r>
      <w:r>
        <w:br/>
      </w:r>
      <w:r>
        <w:t xml:space="preserve">Bank Name: Ziraat Bankası A.Ş.</w:t>
      </w:r>
      <w:r>
        <w:br/>
      </w:r>
      <w:r>
        <w:t xml:space="preserve">Branch: Çankaya Merkez, Ankara</w:t>
      </w:r>
      <w:r>
        <w:br/>
      </w:r>
      <w:r>
        <w:t xml:space="preserve">IBAN: TR12 0001 0001 2345 6789 0123 45</w:t>
      </w:r>
      <w:r>
        <w:br/>
      </w:r>
      <w:r>
        <w:t xml:space="preserve">SWIFT/BIC: ZIRATR2A</w:t>
      </w:r>
    </w:p>
    <w:p>
      <w:pPr>
        <w:pStyle w:val="BodyText"/>
      </w:pPr>
      <w:r>
        <w:rPr>
          <w:bCs/>
          <w:b/>
        </w:rPr>
        <w:t xml:space="preserve">3. Currency:</w:t>
      </w:r>
      <w:r>
        <w:t xml:space="preserve"> </w:t>
      </w:r>
      <w:r>
        <w:t xml:space="preserve">All amounts are quoted in Turkish Lira (TRY). As this invoice pertains to services rendered within Turkey Ankara, exchange rate fluctuations are not applicable unless otherwise agreed in the master service contract.</w:t>
      </w:r>
    </w:p>
    <w:p>
      <w:pPr>
        <w:pStyle w:val="BodyText"/>
      </w:pPr>
      <w:r>
        <w:rPr>
          <w:bCs/>
          <w:b/>
        </w:rPr>
        <w:t xml:space="preserve">4. Late Payment:</w:t>
      </w:r>
      <w:r>
        <w:t xml:space="preserve"> </w:t>
      </w:r>
      <w:r>
        <w:t xml:space="preserve">In accordance with Turkish law regarding late payment of commercial debts, interest will accrue on overdue amounts at the statutory rate effective in Ankara at the time of default.</w:t>
      </w:r>
    </w:p>
    <w:p>
      <w:pPr>
        <w:pStyle w:val="BodyText"/>
      </w:pPr>
      <w:r>
        <w:rPr>
          <w:bCs/>
          <w:b/>
        </w:rPr>
        <w:t xml:space="preserve">5. Scope of Work:</w:t>
      </w:r>
      <w:r>
        <w:t xml:space="preserve"> </w:t>
      </w:r>
      <w:r>
        <w:t xml:space="preserve">This invoice covers the professional expertise of a certified Electrical Engineer. It includes design, calculation, and supervision services. It does not include the cost of physical materials, hardware, or third-party labor unless explicitly stated in the line items.</w:t>
      </w:r>
    </w:p>
    <w:p>
      <w:pPr>
        <w:pStyle w:val="BodyText"/>
      </w:pPr>
      <w:r>
        <w:rPr>
          <w:bCs/>
          <w:b/>
        </w:rPr>
        <w:t xml:space="preserve">6. Validity:</w:t>
      </w:r>
      <w:r>
        <w:t xml:space="preserve"> </w:t>
      </w:r>
      <w:r>
        <w:t xml:space="preserve">This invoice is valid for 30 days from the date of issue. Please contact our finance department in Ankara if you have any discrepancies regarding the engineering hours or technical deliverables listed above.</w:t>
      </w:r>
    </w:p>
    <w:bookmarkEnd w:id="23"/>
    <w:p>
      <w:pPr>
        <w:pStyle w:val="BodyText"/>
      </w:pPr>
      <w:r>
        <w:rPr>
          <w:bCs/>
          <w:b/>
        </w:rPr>
        <w:t xml:space="preserve">Authorized Signature</w:t>
      </w:r>
    </w:p>
    <w:p>
      <w:pPr>
        <w:pStyle w:val="BodyText"/>
      </w:pPr>
      <w:r>
        <w:t xml:space="preserve">Mehmet Yılmaz</w:t>
      </w:r>
    </w:p>
    <w:p>
      <w:pPr>
        <w:pStyle w:val="BodyText"/>
      </w:pPr>
      <w:r>
        <w:t xml:space="preserve">Chief Electrical Engineer</w:t>
      </w:r>
    </w:p>
    <w:p>
      <w:pPr>
        <w:pStyle w:val="BodyText"/>
      </w:pPr>
      <w:r>
        <w:t xml:space="preserve">Ankara Power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Ankara, Turkey</dc:title>
  <dc:creator/>
  <dc:language>en</dc:language>
  <cp:keywords/>
  <dcterms:created xsi:type="dcterms:W3CDTF">2026-10-10T03:56:54Z</dcterms:created>
  <dcterms:modified xsi:type="dcterms:W3CDTF">2026-10-10T03:56:54Z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