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Xdc37e38b16be7b98782e9a6645f64c1a87572d8"/>
    <w:p>
      <w:pPr>
        <w:pStyle w:val="Heading1"/>
      </w:pPr>
      <w:r>
        <w:t xml:space="preserve">Emirates Precision Electrical Engineering LLC</w:t>
      </w:r>
    </w:p>
    <w:p>
      <w:pPr>
        <w:pStyle w:val="FirstParagraph"/>
      </w:pPr>
      <w:r>
        <w:rPr>
          <w:bCs/>
          <w:b/>
        </w:rPr>
        <w:t xml:space="preserve">License No:</w:t>
      </w:r>
      <w:r>
        <w:t xml:space="preserve"> </w:t>
      </w:r>
      <w:r>
        <w:t xml:space="preserve">DED-123456789</w:t>
      </w:r>
    </w:p>
    <w:p>
      <w:pPr>
        <w:pStyle w:val="BodyText"/>
      </w:pPr>
      <w:r>
        <w:rPr>
          <w:bCs/>
          <w:b/>
        </w:rPr>
        <w:t xml:space="preserve">VAT Registration No:</w:t>
      </w:r>
      <w:r>
        <w:t xml:space="preserve"> </w:t>
      </w:r>
      <w:r>
        <w:t xml:space="preserve">100 234 567 890</w:t>
      </w:r>
    </w:p>
    <w:p>
      <w:pPr>
        <w:pStyle w:val="BodyText"/>
      </w:pPr>
      <w:r>
        <w:t xml:space="preserve">Office 405, Al Futtaim Tower, Business Bay</w:t>
      </w:r>
    </w:p>
    <w:p>
      <w:pPr>
        <w:pStyle w:val="BodyText"/>
      </w:pPr>
      <w:r>
        <w:t xml:space="preserve">P.O. Box 54321, Dubai, United Arab Emirates</w:t>
      </w:r>
    </w:p>
    <w:p>
      <w:pPr>
        <w:pStyle w:val="BodyText"/>
      </w:pPr>
      <w:r>
        <w:t xml:space="preserve">Tel: +971 4 123 4567 | Email: billing@emiratesprecision.ae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Development Group</w:t>
      </w:r>
    </w:p>
    <w:p>
      <w:pPr>
        <w:pStyle w:val="BodyText"/>
      </w:pPr>
      <w:r>
        <w:rPr>
          <w:bCs/>
          <w:b/>
        </w:rPr>
        <w:t xml:space="preserve">Attn:</w:t>
      </w:r>
      <w:r>
        <w:t xml:space="preserve"> </w:t>
      </w:r>
      <w:r>
        <w:t xml:space="preserve">Mr. Ahmed Al-Mansoori, Procurement Manager</w:t>
      </w:r>
    </w:p>
    <w:p>
      <w:pPr>
        <w:pStyle w:val="BodyText"/>
      </w:pPr>
      <w:r>
        <w:t xml:space="preserve">Level 12, Downtown Dubai Tower</w:t>
      </w:r>
    </w:p>
    <w:p>
      <w:pPr>
        <w:pStyle w:val="BodyText"/>
      </w:pPr>
      <w:r>
        <w:t xml:space="preserve">Dubai, United Arab Emirates</w:t>
      </w:r>
    </w:p>
    <w:p>
      <w:pPr>
        <w:pStyle w:val="BodyText"/>
      </w:pPr>
      <w:r>
        <w:rPr>
          <w:bCs/>
          <w:b/>
        </w:rPr>
        <w:t xml:space="preserve">VAT No:</w:t>
      </w:r>
      <w:r>
        <w:t xml:space="preserve"> </w:t>
      </w:r>
      <w:r>
        <w:t xml:space="preserve">100 987 654 321</w:t>
      </w:r>
    </w:p>
    <w:bookmarkEnd w:id="22"/>
    <w:bookmarkStart w:id="23" w:name="project-site"/>
    <w:p>
      <w:pPr>
        <w:pStyle w:val="Heading3"/>
      </w:pPr>
      <w:r>
        <w:t xml:space="preserve">Project Site:</w:t>
      </w:r>
    </w:p>
    <w:p>
      <w:pPr>
        <w:pStyle w:val="FirstParagraph"/>
      </w:pPr>
      <w:r>
        <w:rPr>
          <w:bCs/>
          <w:b/>
        </w:rPr>
        <w:t xml:space="preserve">Project Name:</w:t>
      </w:r>
      <w:r>
        <w:t xml:space="preserve"> </w:t>
      </w:r>
      <w:r>
        <w:t xml:space="preserve">Marina Heights Residential Complex</w:t>
      </w:r>
    </w:p>
    <w:p>
      <w:pPr>
        <w:pStyle w:val="BodyText"/>
      </w:pPr>
      <w:r>
        <w:t xml:space="preserve">Plot No. 45, Dubai Marina</w:t>
      </w:r>
    </w:p>
    <w:p>
      <w:pPr>
        <w:pStyle w:val="BodyText"/>
      </w:pPr>
      <w:r>
        <w:t xml:space="preserve">Dubai, United Arab Emirates</w:t>
      </w:r>
    </w:p>
    <w:p>
      <w:pPr>
        <w:pStyle w:val="BodyText"/>
      </w:pPr>
      <w:r>
        <w:rPr>
          <w:bCs/>
          <w:b/>
        </w:rPr>
        <w:t xml:space="preserve">Reference:</w:t>
      </w:r>
      <w:r>
        <w:t xml:space="preserve"> </w:t>
      </w:r>
      <w:r>
        <w:t xml:space="preserve">Contract #HDG-ELEC-2023-05</w:t>
      </w:r>
    </w:p>
    <w:bookmarkEnd w:id="23"/>
    <w:p>
      <w:pPr>
        <w:pStyle w:val="BodyText"/>
      </w:pPr>
      <w:r>
        <w:rPr>
          <w:bCs/>
          <w:b/>
        </w:rPr>
        <w:t xml:space="preserve">Value Added Tax (VAT) Notice:</w:t>
      </w:r>
      <w:r>
        <w:t xml:space="preserve"> </w:t>
      </w:r>
      <w:r>
        <w:t xml:space="preserve">In accordance with the Federal Decree-Law No. (8) of 2017 on Value Added Tax in the United Arab Emirates, a VAT rate of 5% is applied to all taxable supplies of goods and services listed below. This invoice serves as a tax invoice for VAT recovery purposes.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VAT (5%)</w:t>
            </w:r>
          </w:p>
        </w:tc>
      </w:tr>
      <w:tr>
        <w:tc>
          <w:tcPr/>
          <w:p>
            <w:pPr>
              <w:pStyle w:val="Compact"/>
              <w:jc w:val="left"/>
            </w:pPr>
            <w:r>
              <w:t xml:space="preserve">1</w:t>
            </w:r>
          </w:p>
        </w:tc>
        <w:tc>
          <w:tcPr/>
          <w:p>
            <w:pPr>
              <w:pStyle w:val="Compact"/>
              <w:jc w:val="left"/>
            </w:pPr>
            <w:r>
              <w:rPr>
                <w:bCs/>
                <w:b/>
              </w:rPr>
              <w:t xml:space="preserve">Comprehensive Electrical Design Consultation:</w:t>
            </w:r>
            <w:r>
              <w:t xml:space="preserve"> </w:t>
            </w:r>
            <w:r>
              <w:t xml:space="preserve">Detailed load calculations, single-line diagram development, and power distribution planning for Marina Heights Phase II. This service ensures compliance with Dubai Electricity and Water Authority (DEWA) regulations and UAE Fire and Life Safety Code.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Low Voltage System Engineering:</w:t>
            </w:r>
            <w:r>
              <w:t xml:space="preserve"> </w:t>
            </w:r>
            <w:r>
              <w:t xml:space="preserve">Design and specification of structured cabling, data networks, and telecommunications infrastructure. Includes fiber optic backbone design and Wi-Fi coverage analysis for residential units and common areas.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625.00</w:t>
            </w:r>
          </w:p>
        </w:tc>
      </w:tr>
      <w:tr>
        <w:tc>
          <w:tcPr/>
          <w:p>
            <w:pPr>
              <w:pStyle w:val="Compact"/>
              <w:jc w:val="left"/>
            </w:pPr>
            <w:r>
              <w:t xml:space="preserve">3</w:t>
            </w:r>
          </w:p>
        </w:tc>
        <w:tc>
          <w:tcPr/>
          <w:p>
            <w:pPr>
              <w:pStyle w:val="Compact"/>
              <w:jc w:val="left"/>
            </w:pPr>
            <w:r>
              <w:rPr>
                <w:bCs/>
                <w:b/>
              </w:rPr>
              <w:t xml:space="preserve">Lighting Design and Energy Efficiency Audit:</w:t>
            </w:r>
            <w:r>
              <w:t xml:space="preserve"> </w:t>
            </w:r>
            <w:r>
              <w:t xml:space="preserve">Creation of lighting layouts for interior and exterior spaces, focusing on energy-efficient LED solutions. Includes daylight harvesting strategies and compliance with Dubai Green Building Regulations.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Fire Alarm and Life Safety System Design:</w:t>
            </w:r>
            <w:r>
              <w:t xml:space="preserve"> </w:t>
            </w:r>
            <w:r>
              <w:t xml:space="preserve">Engineering of addressable fire alarm systems, emergency lighting, and voice evacuation systems. Ensures full adherence to Civil Defense requirements in Dubai.</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500.00</w:t>
            </w:r>
          </w:p>
        </w:tc>
      </w:tr>
      <w:tr>
        <w:tc>
          <w:tcPr/>
          <w:p>
            <w:pPr>
              <w:pStyle w:val="Compact"/>
              <w:jc w:val="left"/>
            </w:pPr>
            <w:r>
              <w:t xml:space="preserve">5</w:t>
            </w:r>
          </w:p>
        </w:tc>
        <w:tc>
          <w:tcPr/>
          <w:p>
            <w:pPr>
              <w:pStyle w:val="Compact"/>
              <w:jc w:val="left"/>
            </w:pPr>
            <w:r>
              <w:rPr>
                <w:bCs/>
                <w:b/>
              </w:rPr>
              <w:t xml:space="preserve">On-Site Technical Supervision:</w:t>
            </w:r>
            <w:r>
              <w:t xml:space="preserve"> </w:t>
            </w:r>
            <w:r>
              <w:t xml:space="preserve">Deployment of senior Electrical Engineer for weekly site inspections, quality assurance checks, and coordination with contractors. Covers a period of 4 weeks during the rough-in phase.</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DEWA Submission and Approval Management:</w:t>
            </w:r>
            <w:r>
              <w:t xml:space="preserve"> </w:t>
            </w:r>
            <w:r>
              <w:t xml:space="preserve">Preparation and submission of electrical drawings and technical documents to DEWA for permit approval. Includes follow-up and revision services until final approval is granted.</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250.00</w:t>
            </w:r>
          </w:p>
        </w:tc>
      </w:tr>
    </w:tbl>
    <w:p>
      <w:pPr>
        <w:pStyle w:val="BodyText"/>
      </w:pPr>
      <w:r>
        <w:t xml:space="preserve">Subtotal:</w:t>
      </w:r>
      <w:r>
        <w:t xml:space="preserve"> </w:t>
      </w:r>
      <w:r>
        <w:t xml:space="preserve">AED 60,500.00</w:t>
      </w:r>
    </w:p>
    <w:p>
      <w:pPr>
        <w:pStyle w:val="BodyText"/>
      </w:pPr>
      <w:r>
        <w:t xml:space="preserve">VAT (5%):</w:t>
      </w:r>
      <w:r>
        <w:t xml:space="preserve"> </w:t>
      </w:r>
      <w:r>
        <w:t xml:space="preserve">AED 3,025.00</w:t>
      </w:r>
    </w:p>
    <w:p>
      <w:pPr>
        <w:pStyle w:val="BodyText"/>
      </w:pPr>
      <w:r>
        <w:t xml:space="preserve">Total Due:</w:t>
      </w:r>
      <w:r>
        <w:t xml:space="preserve"> </w:t>
      </w:r>
      <w:r>
        <w:t xml:space="preserve">AED 63,525.00</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a penalty of 1% per month on the outstanding balance.</w:t>
      </w:r>
    </w:p>
    <w:p>
      <w:pPr>
        <w:numPr>
          <w:ilvl w:val="0"/>
          <w:numId w:val="1001"/>
        </w:numPr>
        <w:pStyle w:val="Compact"/>
      </w:pPr>
      <w:r>
        <w:rPr>
          <w:bCs/>
          <w:b/>
        </w:rPr>
        <w:t xml:space="preserve">Bank Details:</w:t>
      </w:r>
      <w:r>
        <w:t xml:space="preserve"> </w:t>
      </w:r>
      <w:r>
        <w:t xml:space="preserve">Please make payments via bank transfer to Emirates NBD, Account Name: Emirates Precision Electrical Engineering LLC, Account Number: 1001234567890, IBAN: AE070331234567890123456.</w:t>
      </w:r>
    </w:p>
    <w:p>
      <w:pPr>
        <w:numPr>
          <w:ilvl w:val="0"/>
          <w:numId w:val="1001"/>
        </w:numPr>
        <w:pStyle w:val="Compact"/>
      </w:pPr>
      <w:r>
        <w:rPr>
          <w:bCs/>
          <w:b/>
        </w:rPr>
        <w:t xml:space="preserve">Validity:</w:t>
      </w:r>
      <w:r>
        <w:t xml:space="preserve"> </w:t>
      </w:r>
      <w:r>
        <w:t xml:space="preserve">This invoice is valid for 90 days. Services rendered are subject to the terms outlined in Contract #HDG-ELEC-2023-05.</w:t>
      </w:r>
    </w:p>
    <w:p>
      <w:pPr>
        <w:numPr>
          <w:ilvl w:val="0"/>
          <w:numId w:val="1001"/>
        </w:numPr>
        <w:pStyle w:val="Compact"/>
      </w:pPr>
      <w:r>
        <w:rPr>
          <w:bCs/>
          <w:b/>
        </w:rPr>
        <w:t xml:space="preserve">Disputes:</w:t>
      </w:r>
      <w:r>
        <w:t xml:space="preserve"> </w:t>
      </w:r>
      <w:r>
        <w:t xml:space="preserve">Any discrepancies must be reported within 7 days of receiving this invoice. All disputes will be resolved in accordance with the laws of the United Arab Emirates.</w:t>
      </w:r>
    </w:p>
    <w:p>
      <w:pPr>
        <w:numPr>
          <w:ilvl w:val="0"/>
          <w:numId w:val="1001"/>
        </w:numPr>
        <w:pStyle w:val="Compact"/>
      </w:pPr>
      <w:r>
        <w:rPr>
          <w:bCs/>
          <w:b/>
        </w:rPr>
        <w:t xml:space="preserve">Confidentiality:</w:t>
      </w:r>
      <w:r>
        <w:t xml:space="preserve"> </w:t>
      </w:r>
      <w:r>
        <w:t xml:space="preserve">All project details and engineering designs remain the intellectual property of Emirates Precision Electrical Engineering LLC unless otherwise agreed in writing.</w:t>
      </w:r>
    </w:p>
    <w:p>
      <w:pPr>
        <w:pStyle w:val="FirstParagraph"/>
      </w:pPr>
      <w:r>
        <w:rPr>
          <w:bCs/>
          <w:b/>
        </w:rPr>
        <w:t xml:space="preserve">Thank you for your business.</w:t>
      </w:r>
      <w:r>
        <w:t xml:space="preserve"> </w:t>
      </w:r>
      <w:r>
        <w:t xml:space="preserve">We appreciate the opportunity to provide our Electrical Engineering expertise to your project in Dubai, United Arab Emirates. For any questions regarding this invoice, please contact our accounts department.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2026-10-10T06:58:28Z</dcterms:created>
  <dcterms:modified xsi:type="dcterms:W3CDTF">2026-10-10T06:58:28Z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