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apex-electrical-engineering-ltd."/>
    <w:p>
      <w:pPr>
        <w:pStyle w:val="Heading1"/>
      </w:pPr>
      <w:r>
        <w:t xml:space="preserve">Apex Electrical Engineering Ltd.</w:t>
      </w:r>
    </w:p>
    <w:p>
      <w:pPr>
        <w:pStyle w:val="FirstParagraph"/>
      </w:pPr>
      <w:r>
        <w:rPr>
          <w:bCs/>
          <w:b/>
        </w:rPr>
        <w:t xml:space="preserve">Professional Electrical Engineer Services</w:t>
      </w:r>
    </w:p>
    <w:p>
      <w:pPr>
        <w:pStyle w:val="BodyText"/>
      </w:pPr>
      <w:r>
        <w:t xml:space="preserve">Unit 4, The Innovation Centre</w:t>
      </w:r>
    </w:p>
    <w:p>
      <w:pPr>
        <w:pStyle w:val="BodyText"/>
      </w:pPr>
      <w:r>
        <w:t xml:space="preserve">123 Tech Park Avenue, Canary Wharf</w:t>
      </w:r>
    </w:p>
    <w:p>
      <w:pPr>
        <w:pStyle w:val="BodyText"/>
      </w:pPr>
      <w:r>
        <w:t xml:space="preserve">London, E14 5AB, United Kingdom</w:t>
      </w:r>
    </w:p>
    <w:p>
      <w:pPr>
        <w:pStyle w:val="BodyText"/>
      </w:pPr>
      <w:r>
        <w:t xml:space="preserve">Tel: +44 (0)20 7946 0958</w:t>
      </w:r>
    </w:p>
    <w:p>
      <w:pPr>
        <w:pStyle w:val="BodyText"/>
      </w:pPr>
      <w:r>
        <w:t xml:space="preserve">Email: billing@apex-electrical-london.co.uk</w:t>
      </w:r>
    </w:p>
    <w:p>
      <w:pPr>
        <w:pStyle w:val="BodyText"/>
      </w:pPr>
      <w:r>
        <w:t xml:space="preserve">Company No: 12345678 | VAT No: GB 999 8887 77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w:t>
      </w:r>
      <w:r>
        <w:t xml:space="preserve"> </w:t>
      </w:r>
      <w:r>
        <w:t xml:space="preserve">LON-RES-2023-08</w:t>
      </w:r>
    </w:p>
    <w:bookmarkEnd w:id="21"/>
    <w:bookmarkStart w:id="22" w:name="bill-to"/>
    <w:p>
      <w:pPr>
        <w:pStyle w:val="Heading3"/>
      </w:pPr>
      <w:r>
        <w:t xml:space="preserve">Bill To:</w:t>
      </w:r>
    </w:p>
    <w:p>
      <w:pPr>
        <w:pStyle w:val="FirstParagraph"/>
      </w:pPr>
      <w:r>
        <w:rPr>
          <w:bCs/>
          <w:b/>
        </w:rPr>
        <w:t xml:space="preserve">Mr. Jonathan Sterling</w:t>
      </w:r>
    </w:p>
    <w:p>
      <w:pPr>
        <w:pStyle w:val="BodyText"/>
      </w:pPr>
      <w:r>
        <w:t xml:space="preserve">45 Kensington Gardens Square</w:t>
      </w:r>
    </w:p>
    <w:p>
      <w:pPr>
        <w:pStyle w:val="BodyText"/>
      </w:pPr>
      <w:r>
        <w:t xml:space="preserve">London, W2 4BH, United Kingdom</w:t>
      </w:r>
    </w:p>
    <w:p>
      <w:pPr>
        <w:pStyle w:val="BodyText"/>
      </w:pPr>
      <w:r>
        <w:t xml:space="preserve">Email: j.sterling@email.com</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Site Survey and Compliance Assessment (BS 7671)</w:t>
            </w:r>
            <w:r>
              <w:br/>
            </w:r>
            <w:r>
              <w:t xml:space="preserve">Comprehensive inspection of existing electrical infrastructure at the Kensington property. Assessment conducted by a certified Electrical Engineer to ensure full compliance with the 18th Edition of the Wiring Regulations (BS 7671:2018+A2:2022). Included load calculations and identification of potential hazards within the United Kingdom London grid standards.</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w:t>
            </w:r>
          </w:p>
        </w:tc>
      </w:tr>
      <w:tr>
        <w:tc>
          <w:tcPr/>
          <w:p>
            <w:pPr>
              <w:pStyle w:val="Compact"/>
              <w:jc w:val="left"/>
            </w:pPr>
            <w:r>
              <w:t xml:space="preserve">2</w:t>
            </w:r>
          </w:p>
        </w:tc>
        <w:tc>
          <w:tcPr/>
          <w:p>
            <w:pPr>
              <w:pStyle w:val="Compact"/>
              <w:jc w:val="left"/>
            </w:pPr>
            <w:r>
              <w:rPr>
                <w:bCs/>
                <w:b/>
              </w:rPr>
              <w:t xml:space="preserve">Electrical Design and Schematic Drafting</w:t>
            </w:r>
            <w:r>
              <w:br/>
            </w:r>
            <w:r>
              <w:t xml:space="preserve">Preparation of detailed single-line diagrams and circuit layouts for the renovation project. Design optimized for energy efficiency and safety, adhering to UK Building Regulations Part P. Includes specification of consumer unit upgrades and distribution board layouts suitable for high-density London residential properties.</w:t>
            </w:r>
          </w:p>
        </w:tc>
        <w:tc>
          <w:tcPr/>
          <w:p>
            <w:pPr>
              <w:pStyle w:val="Compact"/>
              <w:jc w:val="left"/>
            </w:pPr>
            <w:r>
              <w:t xml:space="preserve">12.0</w:t>
            </w:r>
          </w:p>
        </w:tc>
        <w:tc>
          <w:tcPr/>
          <w:p>
            <w:pPr>
              <w:pStyle w:val="Compact"/>
              <w:jc w:val="left"/>
            </w:pPr>
            <w:r>
              <w:t xml:space="preserve">125.00</w:t>
            </w:r>
          </w:p>
        </w:tc>
        <w:tc>
          <w:tcPr/>
          <w:p>
            <w:pPr>
              <w:pStyle w:val="Compact"/>
              <w:jc w:val="left"/>
            </w:pPr>
            <w:r>
              <w:t xml:space="preserve">1,500.00</w:t>
            </w:r>
          </w:p>
        </w:tc>
      </w:tr>
      <w:tr>
        <w:tc>
          <w:tcPr/>
          <w:p>
            <w:pPr>
              <w:pStyle w:val="Compact"/>
              <w:jc w:val="left"/>
            </w:pPr>
            <w:r>
              <w:t xml:space="preserve">3</w:t>
            </w:r>
          </w:p>
        </w:tc>
        <w:tc>
          <w:tcPr/>
          <w:p>
            <w:pPr>
              <w:pStyle w:val="Compact"/>
              <w:jc w:val="left"/>
            </w:pPr>
            <w:r>
              <w:rPr>
                <w:bCs/>
                <w:b/>
              </w:rPr>
              <w:t xml:space="preserve">Smart Home Integration Engineering</w:t>
            </w:r>
            <w:r>
              <w:br/>
            </w:r>
            <w:r>
              <w:t xml:space="preserve">Technical engineering oversight for the installation of a centralized smart home automation system. Integration of lighting control, HVAC management, and security systems. Ensuring compatibility with local United Kingdom London telecommunications infrastructure and data privacy standards.</w:t>
            </w:r>
          </w:p>
        </w:tc>
        <w:tc>
          <w:tcPr/>
          <w:p>
            <w:pPr>
              <w:pStyle w:val="Compact"/>
              <w:jc w:val="left"/>
            </w:pPr>
            <w:r>
              <w:t xml:space="preserve">8.0</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4</w:t>
            </w:r>
          </w:p>
        </w:tc>
        <w:tc>
          <w:tcPr/>
          <w:p>
            <w:pPr>
              <w:pStyle w:val="Compact"/>
              <w:jc w:val="left"/>
            </w:pPr>
            <w:r>
              <w:rPr>
                <w:bCs/>
                <w:b/>
              </w:rPr>
              <w:t xml:space="preserve">EV Charger Installation Certification</w:t>
            </w:r>
            <w:r>
              <w:br/>
            </w:r>
            <w:r>
              <w:t xml:space="preserve">Engineering assessment and certification for the installation of a Type 2 Electric Vehicle charging point in the private driveway. Calculation of additional load requirements on the main supply and coordination with the local Distribution Network Operator (DNO) in London to ensure grid stability and compliance with OZEV guidelines.</w:t>
            </w:r>
          </w:p>
        </w:tc>
        <w:tc>
          <w:tcPr/>
          <w:p>
            <w:pPr>
              <w:pStyle w:val="Compact"/>
              <w:jc w:val="left"/>
            </w:pPr>
            <w:r>
              <w:t xml:space="preserve">3.0</w:t>
            </w:r>
          </w:p>
        </w:tc>
        <w:tc>
          <w:tcPr/>
          <w:p>
            <w:pPr>
              <w:pStyle w:val="Compact"/>
              <w:jc w:val="left"/>
            </w:pPr>
            <w:r>
              <w:t xml:space="preserve">125.00</w:t>
            </w:r>
          </w:p>
        </w:tc>
        <w:tc>
          <w:tcPr/>
          <w:p>
            <w:pPr>
              <w:pStyle w:val="Compact"/>
              <w:jc w:val="left"/>
            </w:pPr>
            <w:r>
              <w:t xml:space="preserve">375.00</w:t>
            </w:r>
          </w:p>
        </w:tc>
      </w:tr>
      <w:tr>
        <w:tc>
          <w:tcPr/>
          <w:p>
            <w:pPr>
              <w:pStyle w:val="Compact"/>
              <w:jc w:val="left"/>
            </w:pPr>
            <w:r>
              <w:t xml:space="preserve">5</w:t>
            </w:r>
          </w:p>
        </w:tc>
        <w:tc>
          <w:tcPr/>
          <w:p>
            <w:pPr>
              <w:pStyle w:val="Compact"/>
              <w:jc w:val="left"/>
            </w:pPr>
            <w:r>
              <w:rPr>
                <w:bCs/>
                <w:b/>
              </w:rPr>
              <w:t xml:space="preserve">Final Inspection and EICR Reporting</w:t>
            </w:r>
            <w:r>
              <w:br/>
            </w:r>
            <w:r>
              <w:t xml:space="preserve">Execution of the Electrical Installation Condition Report (EICR). Thorough testing of insulation resistance, earth fault loop impedance, and RCD operation. Provision of a formal certificate confirming the safety and reliability of the installation, a mandatory requirement for property transactions in the United Kingdom London area.</w:t>
            </w:r>
          </w:p>
        </w:tc>
        <w:tc>
          <w:tcPr/>
          <w:p>
            <w:pPr>
              <w:pStyle w:val="Compact"/>
              <w:jc w:val="left"/>
            </w:pPr>
            <w:r>
              <w:t xml:space="preserve">5.0</w:t>
            </w:r>
          </w:p>
        </w:tc>
        <w:tc>
          <w:tcPr/>
          <w:p>
            <w:pPr>
              <w:pStyle w:val="Compact"/>
              <w:jc w:val="left"/>
            </w:pPr>
            <w:r>
              <w:t xml:space="preserve">125.00</w:t>
            </w:r>
          </w:p>
        </w:tc>
        <w:tc>
          <w:tcPr/>
          <w:p>
            <w:pPr>
              <w:pStyle w:val="Compact"/>
              <w:jc w:val="left"/>
            </w:pPr>
            <w:r>
              <w:t xml:space="preserve">625.00</w:t>
            </w:r>
          </w:p>
        </w:tc>
      </w:tr>
      <w:tr>
        <w:tc>
          <w:tcPr/>
          <w:p>
            <w:pPr>
              <w:pStyle w:val="Compact"/>
              <w:jc w:val="left"/>
            </w:pPr>
            <w:r>
              <w:t xml:space="preserve">6</w:t>
            </w:r>
          </w:p>
        </w:tc>
        <w:tc>
          <w:tcPr/>
          <w:p>
            <w:pPr>
              <w:pStyle w:val="Compact"/>
              <w:jc w:val="left"/>
            </w:pPr>
            <w:r>
              <w:rPr>
                <w:bCs/>
                <w:b/>
              </w:rPr>
              <w:t xml:space="preserve">Project Management and Liaison</w:t>
            </w:r>
            <w:r>
              <w:br/>
            </w:r>
            <w:r>
              <w:t xml:space="preserve">Coordination with local London council authorities for necessary planning permissions regarding external electrical works. Management of subcontractors and scheduling to minimize disruption in a busy urban environment.</w:t>
            </w:r>
          </w:p>
        </w:tc>
        <w:tc>
          <w:tcPr/>
          <w:p>
            <w:pPr>
              <w:pStyle w:val="Compact"/>
              <w:jc w:val="left"/>
            </w:pPr>
            <w:r>
              <w:t xml:space="preserve">6.0</w:t>
            </w:r>
          </w:p>
        </w:tc>
        <w:tc>
          <w:tcPr/>
          <w:p>
            <w:pPr>
              <w:pStyle w:val="Compact"/>
              <w:jc w:val="left"/>
            </w:pPr>
            <w:r>
              <w:t xml:space="preserve">100.00</w:t>
            </w:r>
          </w:p>
        </w:tc>
        <w:tc>
          <w:tcPr/>
          <w:p>
            <w:pPr>
              <w:pStyle w:val="Compact"/>
              <w:jc w:val="left"/>
            </w:pPr>
            <w:r>
              <w:t xml:space="preserve">600.00</w:t>
            </w:r>
          </w:p>
        </w:tc>
      </w:tr>
    </w:tbl>
    <w:p>
      <w:pPr>
        <w:pStyle w:val="BodyText"/>
      </w:pPr>
      <w:r>
        <w:t xml:space="preserve">Subtotal:</w:t>
      </w:r>
      <w:r>
        <w:t xml:space="preserve"> </w:t>
      </w:r>
      <w:r>
        <w:t xml:space="preserve">£4,600.00</w:t>
      </w:r>
    </w:p>
    <w:p>
      <w:pPr>
        <w:pStyle w:val="BodyText"/>
      </w:pPr>
      <w:r>
        <w:t xml:space="preserve">VAT (20%):</w:t>
      </w:r>
      <w:r>
        <w:t xml:space="preserve"> </w:t>
      </w:r>
      <w:r>
        <w:t xml:space="preserve">£920.00</w:t>
      </w:r>
    </w:p>
    <w:p>
      <w:pPr>
        <w:pStyle w:val="BodyText"/>
      </w:pPr>
      <w:r>
        <w:t xml:space="preserve">Total Due:</w:t>
      </w:r>
      <w:r>
        <w:t xml:space="preserve"> </w:t>
      </w:r>
      <w:r>
        <w:t xml:space="preserve">£5,520.00</w:t>
      </w:r>
    </w:p>
    <w:bookmarkStart w:id="23" w:name="payment-terms-and-conditions"/>
    <w:p>
      <w:pPr>
        <w:pStyle w:val="Heading4"/>
      </w:pPr>
      <w:r>
        <w:t xml:space="preserve">Payment Terms and Conditions</w:t>
      </w:r>
    </w:p>
    <w:p>
      <w:pPr>
        <w:pStyle w:val="FirstParagraph"/>
      </w:pPr>
      <w:r>
        <w:rPr>
          <w:bCs/>
          <w:b/>
        </w:rPr>
        <w:t xml:space="preserve">Payment Method:</w:t>
      </w:r>
      <w:r>
        <w:t xml:space="preserve"> </w:t>
      </w:r>
      <w:r>
        <w:t xml:space="preserve">Please make payment via Bank Transfer (BACS) or CHAPS to the account details below. Cheques payable to "Apex Electrical Engineering Ltd." are also accepted but may incur a processing delay.</w:t>
      </w:r>
    </w:p>
    <w:p>
      <w:pPr>
        <w:pStyle w:val="BodyText"/>
      </w:pPr>
      <w:r>
        <w:rPr>
          <w:bCs/>
          <w:b/>
        </w:rPr>
        <w:t xml:space="preserve">Bank Details:</w:t>
      </w:r>
      <w:r>
        <w:br/>
      </w:r>
      <w:r>
        <w:t xml:space="preserve">Bank Name: Barclays Bank PLC</w:t>
      </w:r>
      <w:r>
        <w:br/>
      </w:r>
      <w:r>
        <w:t xml:space="preserve">Sort Code: 20-00-00</w:t>
      </w:r>
      <w:r>
        <w:br/>
      </w:r>
      <w:r>
        <w:t xml:space="preserve">Account Number: 12345678</w:t>
      </w:r>
      <w:r>
        <w:br/>
      </w:r>
      <w:r>
        <w:t xml:space="preserve">Reference: INV-2023-10-045</w:t>
      </w:r>
    </w:p>
    <w:p>
      <w:pPr>
        <w:pStyle w:val="BodyText"/>
      </w:pPr>
      <w:r>
        <w:rPr>
          <w:bCs/>
          <w:b/>
        </w:rPr>
        <w:t xml:space="preserve">Terms:</w:t>
      </w:r>
      <w:r>
        <w:t xml:space="preserve"> </w:t>
      </w:r>
      <w:r>
        <w:t xml:space="preserve">Payment is due within 30 days of the invoice date. Late payments may incur interest charges at the rate of 4% above the Bank of England base rate, in accordance with the Late Payment of Commercial Debts (Interest) Act 1998.</w:t>
      </w:r>
    </w:p>
    <w:p>
      <w:pPr>
        <w:pStyle w:val="BodyText"/>
      </w:pPr>
      <w:r>
        <w:rPr>
          <w:bCs/>
          <w:b/>
        </w:rPr>
        <w:t xml:space="preserve">Scope of Work:</w:t>
      </w:r>
      <w:r>
        <w:t xml:space="preserve"> </w:t>
      </w:r>
      <w:r>
        <w:t xml:space="preserve">This Invoice covers professional services rendered by a qualified Electrical Engineer. All work has been carried out in strict adherence to the IET Wiring Regulations (BS 7671) and relevant United Kingdom London building codes. Any additional works requested outside the scope of this agreement will be billed separately.</w:t>
      </w:r>
    </w:p>
    <w:p>
      <w:pPr>
        <w:pStyle w:val="BodyText"/>
      </w:pPr>
      <w:r>
        <w:rPr>
          <w:bCs/>
          <w:b/>
        </w:rPr>
        <w:t xml:space="preserve">Validity:</w:t>
      </w:r>
      <w:r>
        <w:t xml:space="preserve"> </w:t>
      </w:r>
      <w:r>
        <w:t xml:space="preserve">This Invoice is valid for 60 days. Please retain this document for your financial records and tax purposes.</w:t>
      </w:r>
    </w:p>
    <w:bookmarkEnd w:id="23"/>
    <w:p>
      <w:pPr>
        <w:pStyle w:val="BodyText"/>
      </w:pPr>
      <w:r>
        <w:t xml:space="preserve">Thank you for choosing Apex Electrical Engineering Ltd. for your professional engineering needs in London.</w:t>
      </w:r>
    </w:p>
    <w:p>
      <w:pPr>
        <w:pStyle w:val="BodyText"/>
      </w:pPr>
      <w:r>
        <w:t xml:space="preserve">Registered in England &amp; Wales.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2026-10-10T03:02:45Z</dcterms:created>
  <dcterms:modified xsi:type="dcterms:W3CDTF">2026-10-10T03:02:45Z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