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voltatech-engineering-solutions"/>
    <w:p>
      <w:pPr>
        <w:pStyle w:val="Heading1"/>
      </w:pPr>
      <w:r>
        <w:t xml:space="preserve">VoltaTech Engineering Solutions</w:t>
      </w:r>
    </w:p>
    <w:p>
      <w:pPr>
        <w:pStyle w:val="FirstParagraph"/>
      </w:pPr>
      <w:r>
        <w:t xml:space="preserve">Professional Electrical Engineering Services</w:t>
      </w:r>
    </w:p>
    <w:p>
      <w:pPr>
        <w:pStyle w:val="BodyText"/>
      </w:pPr>
      <w:r>
        <w:t xml:space="preserve">Address: Amir Temur Avenue 45, Yunusabad District</w:t>
      </w:r>
      <w:r>
        <w:br/>
      </w:r>
      <w:r>
        <w:t xml:space="preserve">Tashkent, Uzbekistan 100000</w:t>
      </w:r>
      <w:r>
        <w:br/>
      </w:r>
      <w:r>
        <w:t xml:space="preserve">Phone: +998 71 200-00-00</w:t>
      </w:r>
      <w:r>
        <w:br/>
      </w:r>
      <w:r>
        <w:t xml:space="preserve">Email: billing@voltatech.uz</w:t>
      </w:r>
      <w:r>
        <w:br/>
      </w:r>
      <w:r>
        <w:t xml:space="preserve">INN (Tax ID):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VT-2023-10-045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service-provider-electrical-engineer"/>
    <w:p>
      <w:pPr>
        <w:pStyle w:val="Heading3"/>
      </w:pPr>
      <w:r>
        <w:t xml:space="preserve">Service Provider (Electrical Engineer)</w:t>
      </w:r>
    </w:p>
    <w:p>
      <w:pPr>
        <w:pStyle w:val="FirstParagraph"/>
      </w:pPr>
      <w:r>
        <w:rPr>
          <w:bCs/>
          <w:b/>
        </w:rPr>
        <w:t xml:space="preserve">Lead Engineer:</w:t>
      </w:r>
      <w:r>
        <w:t xml:space="preserve"> </w:t>
      </w:r>
      <w:r>
        <w:t xml:space="preserve">Javlon Karimov, Ph.D.</w:t>
      </w:r>
      <w:r>
        <w:br/>
      </w:r>
      <w:r>
        <w:rPr>
          <w:bCs/>
          <w:b/>
        </w:rPr>
        <w:t xml:space="preserve">License No:</w:t>
      </w:r>
      <w:r>
        <w:t xml:space="preserve"> </w:t>
      </w:r>
      <w:r>
        <w:t xml:space="preserve">UZ-ELEC-9988</w:t>
      </w:r>
      <w:r>
        <w:br/>
      </w:r>
      <w:r>
        <w:rPr>
          <w:bCs/>
          <w:b/>
        </w:rPr>
        <w:t xml:space="preserve">Specialization:</w:t>
      </w:r>
      <w:r>
        <w:t xml:space="preserve"> </w:t>
      </w:r>
      <w:r>
        <w:t xml:space="preserve">High Voltage Systems &amp; Industrial Automation</w:t>
      </w:r>
      <w:r>
        <w:br/>
      </w:r>
      <w:r>
        <w:rPr>
          <w:bCs/>
          <w:b/>
        </w:rPr>
        <w:t xml:space="preserve">Role:</w:t>
      </w:r>
      <w:r>
        <w:t xml:space="preserve"> </w:t>
      </w:r>
      <w:r>
        <w:t xml:space="preserve">Senior Electrical Engineer</w:t>
      </w:r>
    </w:p>
    <w:p>
      <w:pPr>
        <w:pStyle w:val="BodyText"/>
      </w:pPr>
      <w:r>
        <w:t xml:space="preserve">*Certified by the Ministry of Energy of the Republic of Uzbekistan.*</w:t>
      </w:r>
    </w:p>
    <w:bookmarkEnd w:id="22"/>
    <w:bookmarkStart w:id="23" w:name="bill-to-client"/>
    <w:p>
      <w:pPr>
        <w:pStyle w:val="Heading3"/>
      </w:pPr>
      <w:r>
        <w:t xml:space="preserve">Bill To (Client)</w:t>
      </w:r>
    </w:p>
    <w:p>
      <w:pPr>
        <w:pStyle w:val="FirstParagraph"/>
      </w:pPr>
      <w:r>
        <w:rPr>
          <w:bCs/>
          <w:b/>
        </w:rPr>
        <w:t xml:space="preserve">Company:</w:t>
      </w:r>
      <w:r>
        <w:t xml:space="preserve"> </w:t>
      </w:r>
      <w:r>
        <w:t xml:space="preserve">Tashkent Industrial Complex LLC</w:t>
      </w:r>
      <w:r>
        <w:br/>
      </w:r>
      <w:r>
        <w:rPr>
          <w:bCs/>
          <w:b/>
        </w:rPr>
        <w:t xml:space="preserve">Attn:</w:t>
      </w:r>
      <w:r>
        <w:t xml:space="preserve"> </w:t>
      </w:r>
      <w:r>
        <w:t xml:space="preserve">Procurement Department</w:t>
      </w:r>
      <w:r>
        <w:br/>
      </w:r>
      <w:r>
        <w:rPr>
          <w:bCs/>
          <w:b/>
        </w:rPr>
        <w:t xml:space="preserve">Address:</w:t>
      </w:r>
      <w:r>
        <w:t xml:space="preserve"> </w:t>
      </w:r>
      <w:r>
        <w:t xml:space="preserve">Industrial Zone, Chilonzor District</w:t>
      </w:r>
      <w:r>
        <w:br/>
      </w:r>
      <w:r>
        <w:t xml:space="preserve">Tashkent, Uzbekistan</w:t>
      </w:r>
      <w:r>
        <w:br/>
      </w:r>
      <w:r>
        <w:rPr>
          <w:bCs/>
          <w:b/>
        </w:rPr>
        <w:t xml:space="preserve">Contact:</w:t>
      </w:r>
      <w:r>
        <w:t xml:space="preserve"> </w:t>
      </w:r>
      <w:r>
        <w:t xml:space="preserve">+998 90 123-45-67</w:t>
      </w:r>
    </w:p>
    <w:bookmarkEnd w:id="23"/>
    <w:bookmarkStart w:id="25" w:name="X4ed946d9199dbda0eb20de68d2d4755b7055f11"/>
    <w:p>
      <w:pPr>
        <w:pStyle w:val="Heading3"/>
      </w:pPr>
      <w:r>
        <w:t xml:space="preserve">Scope of Work: Electrical Engineering Consultation and Design</w:t>
      </w:r>
    </w:p>
    <w:p>
      <w:pPr>
        <w:pStyle w:val="FirstParagraph"/>
      </w:pPr>
      <w:r>
        <w:t xml:space="preserve">This invoice details the professional services rendered by a licensed Electrical Engineer regarding the modernization of the power distribution grid at the client's facility in Tashkent. The work adheres to the State Standards of the Republic of Uzbekistan (O'zDSt) and international IEC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Site Survey and Load Analysis:</w:t>
            </w:r>
            <w:r>
              <w:br/>
            </w:r>
            <w:r>
              <w:t xml:space="preserve">Comprehensive assessment of existing electrical infrastructure in Tashkent facility. Calculation of peak load requirements and identification of inefficiencies in current transformer stations.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Single Line Diagram (SLD) Design:</w:t>
            </w:r>
            <w:r>
              <w:br/>
            </w:r>
            <w:r>
              <w:t xml:space="preserve">Creation of updated Single Line Diagrams compliant with Uzbekistan energy regulations. Includes design for new switchgear integration and protection relay coordination.</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3</w:t>
            </w:r>
          </w:p>
        </w:tc>
        <w:tc>
          <w:tcPr/>
          <w:p>
            <w:pPr>
              <w:pStyle w:val="Compact"/>
              <w:jc w:val="left"/>
            </w:pPr>
            <w:r>
              <w:rPr>
                <w:bCs/>
                <w:b/>
              </w:rPr>
              <w:t xml:space="preserve">Lighting System Optimization:</w:t>
            </w:r>
            <w:r>
              <w:br/>
            </w:r>
            <w:r>
              <w:t xml:space="preserve">Engineering design for LED retrofitting across 5,000 sqm of warehouse space. Calculation of lux levels to ensure worker safety and energy efficiency.</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rPr>
                <w:bCs/>
                <w:b/>
              </w:rPr>
              <w:t xml:space="preserve">Earthing and Lightning Protection:</w:t>
            </w:r>
            <w:r>
              <w:br/>
            </w:r>
            <w:r>
              <w:t xml:space="preserve">Design of a robust earthing grid and lightning protection system suitable for the local soil resistivity conditions in Tashkent.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Technical Documentation &amp; Permitting:</w:t>
            </w:r>
            <w:r>
              <w:br/>
            </w:r>
            <w:r>
              <w:t xml:space="preserve">Preparation of technical specifications for tendering and assistance with regulatory approval processes with local Tashkent energy authorities.</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13,500,000 UZS</w:t>
            </w:r>
          </w:p>
        </w:tc>
      </w:tr>
      <w:tr>
        <w:tc>
          <w:tcPr/>
          <w:p>
            <w:pPr>
              <w:pStyle w:val="Compact"/>
              <w:jc w:val="left"/>
            </w:pPr>
            <w:r>
              <w:t xml:space="preserve">VAT (12%):</w:t>
            </w:r>
          </w:p>
        </w:tc>
        <w:tc>
          <w:tcPr/>
          <w:p>
            <w:pPr>
              <w:pStyle w:val="Compact"/>
              <w:jc w:val="left"/>
            </w:pPr>
            <w:r>
              <w:t xml:space="preserve">1,620,000 UZS</w:t>
            </w:r>
          </w:p>
        </w:tc>
      </w:tr>
      <w:tr>
        <w:tc>
          <w:tcPr/>
          <w:p>
            <w:pPr>
              <w:pStyle w:val="Compact"/>
              <w:jc w:val="left"/>
            </w:pPr>
            <w:r>
              <w:t xml:space="preserve">TOTAL DUE:</w:t>
            </w:r>
          </w:p>
        </w:tc>
        <w:tc>
          <w:tcPr/>
          <w:p>
            <w:pPr>
              <w:pStyle w:val="Compact"/>
              <w:jc w:val="left"/>
            </w:pPr>
            <w:r>
              <w:t xml:space="preserve">15,120,000 UZS</w:t>
            </w:r>
          </w:p>
        </w:tc>
      </w:tr>
    </w:tbl>
    <w:bookmarkStart w:id="24" w:name="payment-terms-and-conditions"/>
    <w:p>
      <w:pPr>
        <w:pStyle w:val="Heading4"/>
      </w:pPr>
      <w:r>
        <w:t xml:space="preserve">Payment Terms and Conditions</w:t>
      </w:r>
    </w:p>
    <w:p>
      <w:pPr>
        <w:pStyle w:val="FirstParagraph"/>
      </w:pPr>
      <w:r>
        <w:rPr>
          <w:bCs/>
          <w:b/>
        </w:rPr>
        <w:t xml:space="preserve">Currency:</w:t>
      </w:r>
      <w:r>
        <w:t xml:space="preserve"> </w:t>
      </w:r>
      <w:r>
        <w:t xml:space="preserve">Uzbekistan Sum (UZS).</w:t>
      </w:r>
      <w:r>
        <w:br/>
      </w:r>
      <w:r>
        <w:rPr>
          <w:bCs/>
          <w:b/>
        </w:rPr>
        <w:t xml:space="preserve">Payment Method:</w:t>
      </w:r>
      <w:r>
        <w:t xml:space="preserve"> </w:t>
      </w:r>
      <w:r>
        <w:t xml:space="preserve">Bank Transfer.</w:t>
      </w:r>
      <w:r>
        <w:br/>
      </w:r>
      <w:r>
        <w:rPr>
          <w:bCs/>
          <w:b/>
        </w:rPr>
        <w:t xml:space="preserve">Bank Details:</w:t>
      </w:r>
      <w:r>
        <w:br/>
      </w:r>
      <w:r>
        <w:t xml:space="preserve">Bank Name: Ipak Yuli Bank</w:t>
      </w:r>
      <w:r>
        <w:br/>
      </w:r>
      <w:r>
        <w:t xml:space="preserve">Account Name: VoltaTech Engineering Solutions</w:t>
      </w:r>
      <w:r>
        <w:br/>
      </w:r>
      <w:r>
        <w:t xml:space="preserve">IBAN: UZ99 IPAK 0000 1234 5678 9000</w:t>
      </w:r>
      <w:r>
        <w:br/>
      </w:r>
      <w:r>
        <w:t xml:space="preserve">SWIFT Code: IPAKUZ2X</w:t>
      </w:r>
    </w:p>
    <w:p>
      <w:pPr>
        <w:pStyle w:val="BodyText"/>
      </w:pPr>
      <w:r>
        <w:t xml:space="preserve">Payment is due within 14 days of the invoice date. Late payments may incur a penalty interest rate of 0.1% per day in accordance with the Civil Code of the Republic of Uzbekistan.</w:t>
      </w:r>
    </w:p>
    <w:p>
      <w:pPr>
        <w:pStyle w:val="BodyText"/>
      </w:pPr>
      <w:r>
        <w:rPr>
          <w:bCs/>
          <w:b/>
        </w:rPr>
        <w:t xml:space="preserve">Engineering Disclaimer:</w:t>
      </w:r>
      <w:r>
        <w:br/>
      </w:r>
      <w:r>
        <w:t xml:space="preserve">The designs and calculations provided by the Electrical Engineer are based on the data available at the time of the site survey. Any changes to the site conditions in Tashkent must be reported immediately to ensure the safety and integrity of the electrical systems.</w:t>
      </w:r>
    </w:p>
    <w:bookmarkEnd w:id="24"/>
    <w:p>
      <w:pPr>
        <w:pStyle w:val="BodyText"/>
      </w:pPr>
      <w:r>
        <w:rPr>
          <w:bCs/>
          <w:b/>
        </w:rPr>
        <w:t xml:space="preserve">Authorized Signature (Provider)</w:t>
      </w:r>
    </w:p>
    <w:p>
      <w:pPr>
        <w:pStyle w:val="BodyText"/>
      </w:pPr>
      <w:r>
        <w:t xml:space="preserve">Javlon Karimov</w:t>
      </w:r>
    </w:p>
    <w:p>
      <w:pPr>
        <w:pStyle w:val="BodyText"/>
      </w:pPr>
      <w:r>
        <w:t xml:space="preserve">Senior Electrical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This document serves as a formal request for payment for electrical engineering services rendered in Tashkent, Uzbekistan.</w:t>
      </w:r>
      <w:r>
        <w:br/>
      </w:r>
      <w:r>
        <w:t xml:space="preserve">Thank you for your business.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Tashkent, Uzbekistan</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