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Xa8c71357792858ec898a542d6055bfe639bee4f"/>
    <w:p>
      <w:pPr>
        <w:pStyle w:val="Heading1"/>
      </w:pPr>
      <w:r>
        <w:t xml:space="preserve">ElectroCórdoba Servicios Eléctricos S.R.L.</w:t>
      </w:r>
    </w:p>
    <w:p>
      <w:pPr>
        <w:pStyle w:val="FirstParagraph"/>
      </w:pPr>
      <w:r>
        <w:t xml:space="preserve">Av. Vélez Sarsfield 2450, Piso 3, Of. 302</w:t>
      </w:r>
    </w:p>
    <w:p>
      <w:pPr>
        <w:pStyle w:val="BodyText"/>
      </w:pPr>
      <w:r>
        <w:t xml:space="preserve">Córdoba Capital, Provincia de Córdoba, Argentina</w:t>
      </w:r>
    </w:p>
    <w:p>
      <w:pPr>
        <w:pStyle w:val="BodyText"/>
      </w:pPr>
      <w:r>
        <w:t xml:space="preserve">CUIT: 30-71234567-8 | Tel: +54 (351) 480-5567</w:t>
      </w:r>
    </w:p>
    <w:p>
      <w:pPr>
        <w:pStyle w:val="BodyText"/>
      </w:pPr>
      <w:r>
        <w:t xml:space="preserve">Email: facturacion@electrocordoba.com.ar</w:t>
      </w:r>
    </w:p>
    <w:p>
      <w:pPr>
        <w:pStyle w:val="BodyText"/>
      </w:pPr>
      <w:r>
        <w:t xml:space="preserve">Matrícula Profesional N° 4521 – Colegio de Ingenieros Eléctricos de Córdoba</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FC-2025-00847</w:t>
      </w:r>
    </w:p>
    <w:p>
      <w:pPr>
        <w:pStyle w:val="BodyText"/>
      </w:pPr>
      <w:r>
        <w:rPr>
          <w:bCs/>
          <w:b/>
        </w:rPr>
        <w:t xml:space="preserve">Issue Date:</w:t>
      </w:r>
      <w:r>
        <w:t xml:space="preserve"> </w:t>
      </w:r>
      <w:r>
        <w:t xml:space="preserve">15 de Junio de 2025</w:t>
      </w:r>
    </w:p>
    <w:p>
      <w:pPr>
        <w:pStyle w:val="BodyText"/>
      </w:pPr>
      <w:r>
        <w:rPr>
          <w:bCs/>
          <w:b/>
        </w:rPr>
        <w:t xml:space="preserve">Due Date:</w:t>
      </w:r>
      <w:r>
        <w:t xml:space="preserve"> </w:t>
      </w:r>
      <w:r>
        <w:t xml:space="preserve">30 de Junio de 2025</w:t>
      </w:r>
    </w:p>
    <w:p>
      <w:pPr>
        <w:pStyle w:val="BodyText"/>
      </w:pPr>
      <w:r>
        <w:rPr>
          <w:bCs/>
          <w:b/>
        </w:rPr>
        <w:t xml:space="preserve">Payment Method:</w:t>
      </w:r>
      <w:r>
        <w:t xml:space="preserve"> </w:t>
      </w:r>
      <w:r>
        <w:t xml:space="preserve">Transferencia Bancaria / Cheque</w:t>
      </w:r>
    </w:p>
    <w:bookmarkEnd w:id="21"/>
    <w:bookmarkStart w:id="22" w:name="bill-to-client"/>
    <w:p>
      <w:pPr>
        <w:pStyle w:val="Heading3"/>
      </w:pPr>
      <w:r>
        <w:t xml:space="preserve">Bill To (Client)</w:t>
      </w:r>
    </w:p>
    <w:p>
      <w:pPr>
        <w:pStyle w:val="FirstParagraph"/>
      </w:pPr>
      <w:r>
        <w:rPr>
          <w:bCs/>
          <w:b/>
        </w:rPr>
        <w:t xml:space="preserve">Empresa:</w:t>
      </w:r>
      <w:r>
        <w:t xml:space="preserve"> </w:t>
      </w:r>
      <w:r>
        <w:t xml:space="preserve">Hotel Los Aromas S.A.</w:t>
      </w:r>
    </w:p>
    <w:p>
      <w:pPr>
        <w:pStyle w:val="BodyText"/>
      </w:pPr>
      <w:r>
        <w:rPr>
          <w:bCs/>
          <w:b/>
        </w:rPr>
        <w:t xml:space="preserve">Responsable:</w:t>
      </w:r>
      <w:r>
        <w:t xml:space="preserve"> </w:t>
      </w:r>
      <w:r>
        <w:t xml:space="preserve">Ing. María Fernanda Gutiérrez</w:t>
      </w:r>
    </w:p>
    <w:p>
      <w:pPr>
        <w:pStyle w:val="BodyText"/>
      </w:pPr>
      <w:r>
        <w:rPr>
          <w:bCs/>
          <w:b/>
        </w:rPr>
        <w:t xml:space="preserve">Dirección:</w:t>
      </w:r>
      <w:r>
        <w:t xml:space="preserve"> </w:t>
      </w:r>
      <w:r>
        <w:t xml:space="preserve">Av. Colón 1875, Barrio Centro</w:t>
      </w:r>
    </w:p>
    <w:p>
      <w:pPr>
        <w:pStyle w:val="BodyText"/>
      </w:pPr>
      <w:r>
        <w:rPr>
          <w:bCs/>
          <w:b/>
        </w:rPr>
        <w:t xml:space="preserve">Ciudad:</w:t>
      </w:r>
      <w:r>
        <w:t xml:space="preserve"> </w:t>
      </w:r>
      <w:r>
        <w:t xml:space="preserve">Córdoba Capital, Argentina</w:t>
      </w:r>
    </w:p>
    <w:p>
      <w:pPr>
        <w:pStyle w:val="BodyText"/>
      </w:pPr>
      <w:r>
        <w:rPr>
          <w:bCs/>
          <w:b/>
        </w:rPr>
        <w:t xml:space="preserve">CUIT:</w:t>
      </w:r>
      <w:r>
        <w:t xml:space="preserve"> </w:t>
      </w:r>
      <w:r>
        <w:t xml:space="preserve">30-69876543-2</w:t>
      </w:r>
    </w:p>
    <w:p>
      <w:pPr>
        <w:pStyle w:val="BodyText"/>
      </w:pPr>
      <w:r>
        <w:rPr>
          <w:bCs/>
          <w:b/>
        </w:rPr>
        <w:t xml:space="preserve">Teléfono:</w:t>
      </w:r>
      <w:r>
        <w:t xml:space="preserve"> </w:t>
      </w:r>
      <w:r>
        <w:t xml:space="preserve">+54 (351) 422-8899</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Full Electrical System Upgrade</w:t>
      </w:r>
    </w:p>
    <w:p>
      <w:pPr>
        <w:pStyle w:val="BodyText"/>
      </w:pPr>
      <w:r>
        <w:rPr>
          <w:bCs/>
          <w:b/>
        </w:rPr>
        <w:t xml:space="preserve">Location:</w:t>
      </w:r>
      <w:r>
        <w:t xml:space="preserve"> </w:t>
      </w:r>
      <w:r>
        <w:t xml:space="preserve">Hotel Los Aromas, Córdoba</w:t>
      </w:r>
    </w:p>
    <w:p>
      <w:pPr>
        <w:pStyle w:val="BodyText"/>
      </w:pPr>
      <w:r>
        <w:rPr>
          <w:bCs/>
          <w:b/>
        </w:rPr>
        <w:t xml:space="preserve">Start Date:</w:t>
      </w:r>
      <w:r>
        <w:t xml:space="preserve"> </w:t>
      </w:r>
      <w:r>
        <w:t xml:space="preserve">02/06/2025</w:t>
      </w:r>
    </w:p>
    <w:p>
      <w:pPr>
        <w:pStyle w:val="BodyText"/>
      </w:pPr>
      <w:r>
        <w:rPr>
          <w:bCs/>
          <w:b/>
        </w:rPr>
        <w:t xml:space="preserve">Completion Date:</w:t>
      </w:r>
      <w:r>
        <w:t xml:space="preserve"> </w:t>
      </w:r>
      <w:r>
        <w:t xml:space="preserve">13/06/2025</w:t>
      </w:r>
    </w:p>
    <w:p>
      <w:pPr>
        <w:pStyle w:val="BodyText"/>
      </w:pPr>
      <w:r>
        <w:rPr>
          <w:bCs/>
          <w:b/>
        </w:rPr>
        <w:t xml:space="preserve">Supervisor:</w:t>
      </w:r>
      <w:r>
        <w:t xml:space="preserve"> </w:t>
      </w:r>
      <w:r>
        <w:t xml:space="preserve">Ing. Ricardo Mendoza</w:t>
      </w:r>
    </w:p>
    <w:p>
      <w:pPr>
        <w:pStyle w:val="BodyText"/>
      </w:pPr>
      <w:r>
        <w:rPr>
          <w:bCs/>
          <w:b/>
        </w:rPr>
        <w:t xml:space="preserve">Work Order:</w:t>
      </w:r>
      <w:r>
        <w:t xml:space="preserve"> </w:t>
      </w:r>
      <w:r>
        <w:t xml:space="preserve">WO-2025-0312</w:t>
      </w:r>
    </w:p>
    <w:bookmarkEnd w:id="23"/>
    <w:bookmarkStart w:id="24" w:name="Xfda7b0c73b8e54c86721d725b7634d6bea03dbb"/>
    <w:p>
      <w:pPr>
        <w:pStyle w:val="Heading3"/>
      </w:pPr>
      <w:r>
        <w:t xml:space="preserve">Description of Electrician Services Rendered</w:t>
      </w:r>
    </w:p>
    <w:p>
      <w:pPr>
        <w:pStyle w:val="FirstParagraph"/>
      </w:pPr>
      <w:r>
        <w:t xml:space="preserve">This Invoice documents the comprehensive electrical services performed by our licensed Electrician team at the Hotel Los Aromas facility located in the city of Córdoba, Argentina. The scope of work included a complete inspection, diagnosis, and modernization of the building's electrical infrastructure in compliance with the Argentine National Electrical Regulation (IRAM 2093) and the specific municipal electrical codes enforced by the Municipalidad de Córdoba.</w:t>
      </w:r>
    </w:p>
    <w:p>
      <w:pPr>
        <w:pStyle w:val="BodyText"/>
      </w:pPr>
      <w:r>
        <w:t xml:space="preserve">Our Electrician crew, led by a certified master electrician registered with the Colegio de Ingenieros Eléctricos de la Provincia de Córdoba, carried out the replacement of outdated wiring in all 48 guest rooms, the common areas, the kitchen, and the administrative offices. Additionally, the project involved the installation of a new 63A main distribution panel, the upgrade of all circuit breakers to thermal-magnetic type, the replacement of 120 fluorescent fixtures with energy-efficient LED luminaires, and the installation of a new grounding and surge protection system. All work was executed in strict adherence to safety protocols established by the Superintendencia de Electricidad y Seguridad Eléctrica (SEDE) of the Province of Córdoba.</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Complete electrical inspection and diagnostic report of the building (48 rooms + common areas)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Replacement of electrical wiring – copper cable 2.5mm² (guest rooms and offices)</w:t>
            </w:r>
          </w:p>
        </w:tc>
        <w:tc>
          <w:tcPr/>
          <w:p>
            <w:pPr>
              <w:pStyle w:val="Compact"/>
              <w:jc w:val="left"/>
            </w:pPr>
            <w:r>
              <w:t xml:space="preserve">1,240</w:t>
            </w:r>
          </w:p>
        </w:tc>
        <w:tc>
          <w:tcPr/>
          <w:p>
            <w:pPr>
              <w:pStyle w:val="Compact"/>
              <w:jc w:val="left"/>
            </w:pPr>
            <w:r>
              <w:t xml:space="preserve">Meters</w:t>
            </w:r>
          </w:p>
        </w:tc>
        <w:tc>
          <w:tcPr/>
          <w:p>
            <w:pPr>
              <w:pStyle w:val="Compact"/>
              <w:jc w:val="left"/>
            </w:pPr>
            <w:r>
              <w:t xml:space="preserve">385.00</w:t>
            </w:r>
          </w:p>
        </w:tc>
        <w:tc>
          <w:tcPr/>
          <w:p>
            <w:pPr>
              <w:pStyle w:val="Compact"/>
              <w:jc w:val="left"/>
            </w:pPr>
            <w:r>
              <w:t xml:space="preserve">477,400.00</w:t>
            </w:r>
          </w:p>
        </w:tc>
      </w:tr>
      <w:tr>
        <w:tc>
          <w:tcPr/>
          <w:p>
            <w:pPr>
              <w:pStyle w:val="Compact"/>
              <w:jc w:val="left"/>
            </w:pPr>
            <w:r>
              <w:t xml:space="preserve">3</w:t>
            </w:r>
          </w:p>
        </w:tc>
        <w:tc>
          <w:tcPr/>
          <w:p>
            <w:pPr>
              <w:pStyle w:val="Compact"/>
              <w:jc w:val="left"/>
            </w:pPr>
            <w:r>
              <w:t xml:space="preserve">Installation of new 63A main distribution panel with 24 thermal-magnetic circuit breakers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4</w:t>
            </w:r>
          </w:p>
        </w:tc>
        <w:tc>
          <w:tcPr/>
          <w:p>
            <w:pPr>
              <w:pStyle w:val="Compact"/>
              <w:jc w:val="left"/>
            </w:pPr>
            <w:r>
              <w:t xml:space="preserve">Replacement of 120 fluorescent fixtures with 18W LED luminaires (including installation)</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4,200.00</w:t>
            </w:r>
          </w:p>
        </w:tc>
        <w:tc>
          <w:tcPr/>
          <w:p>
            <w:pPr>
              <w:pStyle w:val="Compact"/>
              <w:jc w:val="left"/>
            </w:pPr>
            <w:r>
              <w:t xml:space="preserve">504,000.00</w:t>
            </w:r>
          </w:p>
        </w:tc>
      </w:tr>
      <w:tr>
        <w:tc>
          <w:tcPr/>
          <w:p>
            <w:pPr>
              <w:pStyle w:val="Compact"/>
              <w:jc w:val="left"/>
            </w:pPr>
            <w:r>
              <w:t xml:space="preserve">5</w:t>
            </w:r>
          </w:p>
        </w:tc>
        <w:tc>
          <w:tcPr/>
          <w:p>
            <w:pPr>
              <w:pStyle w:val="Compact"/>
              <w:jc w:val="left"/>
            </w:pPr>
            <w:r>
              <w:t xml:space="preserve">Installation of new grounding system and surge protection device (SPD Type II)</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98,500.00</w:t>
            </w:r>
          </w:p>
        </w:tc>
        <w:tc>
          <w:tcPr/>
          <w:p>
            <w:pPr>
              <w:pStyle w:val="Compact"/>
              <w:jc w:val="left"/>
            </w:pPr>
            <w:r>
              <w:t xml:space="preserve">98,500.00</w:t>
            </w:r>
          </w:p>
        </w:tc>
      </w:tr>
      <w:tr>
        <w:tc>
          <w:tcPr/>
          <w:p>
            <w:pPr>
              <w:pStyle w:val="Compact"/>
              <w:jc w:val="left"/>
            </w:pPr>
            <w:r>
              <w:t xml:space="preserve">6</w:t>
            </w:r>
          </w:p>
        </w:tc>
        <w:tc>
          <w:tcPr/>
          <w:p>
            <w:pPr>
              <w:pStyle w:val="Compact"/>
              <w:jc w:val="left"/>
            </w:pPr>
            <w:r>
              <w:t xml:space="preserve">Replacement of 48 double-pole wall switches and 48 standard electrical outlets</w:t>
            </w:r>
          </w:p>
        </w:tc>
        <w:tc>
          <w:tcPr/>
          <w:p>
            <w:pPr>
              <w:pStyle w:val="Compact"/>
              <w:jc w:val="left"/>
            </w:pPr>
            <w:r>
              <w:t xml:space="preserve">96</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177,600.00</w:t>
            </w:r>
          </w:p>
        </w:tc>
      </w:tr>
      <w:tr>
        <w:tc>
          <w:tcPr/>
          <w:p>
            <w:pPr>
              <w:pStyle w:val="Compact"/>
              <w:jc w:val="left"/>
            </w:pPr>
            <w:r>
              <w:t xml:space="preserve">7</w:t>
            </w:r>
          </w:p>
        </w:tc>
        <w:tc>
          <w:tcPr/>
          <w:p>
            <w:pPr>
              <w:pStyle w:val="Compact"/>
              <w:jc w:val="left"/>
            </w:pPr>
            <w:r>
              <w:t xml:space="preserve">Electrical labor – master electrician and 3 certified electricians (12 working days)</w:t>
            </w:r>
          </w:p>
        </w:tc>
        <w:tc>
          <w:tcPr/>
          <w:p>
            <w:pPr>
              <w:pStyle w:val="Compact"/>
              <w:jc w:val="left"/>
            </w:pPr>
            <w:r>
              <w:t xml:space="preserve">12</w:t>
            </w:r>
          </w:p>
        </w:tc>
        <w:tc>
          <w:tcPr/>
          <w:p>
            <w:pPr>
              <w:pStyle w:val="Compact"/>
              <w:jc w:val="left"/>
            </w:pPr>
            <w:r>
              <w:t xml:space="preserve">Days</w:t>
            </w:r>
          </w:p>
        </w:tc>
        <w:tc>
          <w:tcPr/>
          <w:p>
            <w:pPr>
              <w:pStyle w:val="Compact"/>
              <w:jc w:val="left"/>
            </w:pPr>
            <w:r>
              <w:t xml:space="preserve">68,000.00</w:t>
            </w:r>
          </w:p>
        </w:tc>
        <w:tc>
          <w:tcPr/>
          <w:p>
            <w:pPr>
              <w:pStyle w:val="Compact"/>
              <w:jc w:val="left"/>
            </w:pPr>
            <w:r>
              <w:t xml:space="preserve">816,000.00</w:t>
            </w:r>
          </w:p>
        </w:tc>
      </w:tr>
      <w:tr>
        <w:tc>
          <w:tcPr/>
          <w:p>
            <w:pPr>
              <w:pStyle w:val="Compact"/>
              <w:jc w:val="left"/>
            </w:pPr>
            <w:r>
              <w:t xml:space="preserve">8</w:t>
            </w:r>
          </w:p>
        </w:tc>
        <w:tc>
          <w:tcPr/>
          <w:p>
            <w:pPr>
              <w:pStyle w:val="Compact"/>
              <w:jc w:val="left"/>
            </w:pPr>
            <w:r>
              <w:t xml:space="preserve">Final electrical testing, insulation resistance measurement, and certification report for SEDE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52,000.00</w:t>
            </w:r>
          </w:p>
        </w:tc>
        <w:tc>
          <w:tcPr/>
          <w:p>
            <w:pPr>
              <w:pStyle w:val="Compact"/>
              <w:jc w:val="left"/>
            </w:pPr>
            <w:r>
              <w:t xml:space="preserve">52,000.00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IVA)</w:t>
            </w:r>
          </w:p>
        </w:tc>
        <w:tc>
          <w:tcPr/>
          <w:p>
            <w:pPr>
              <w:pStyle w:val="Compact"/>
              <w:jc w:val="left"/>
            </w:pPr>
            <w:r>
              <w:t xml:space="preserve">$ 2,355,500.00</w:t>
            </w:r>
          </w:p>
        </w:tc>
      </w:tr>
      <w:tr>
        <w:tc>
          <w:tcPr/>
          <w:p>
            <w:pPr>
              <w:pStyle w:val="Compact"/>
              <w:jc w:val="left"/>
            </w:pPr>
            <w:r>
              <w:t xml:space="preserve">IVA (21%)</w:t>
            </w:r>
          </w:p>
        </w:tc>
        <w:tc>
          <w:tcPr/>
          <w:p>
            <w:pPr>
              <w:pStyle w:val="Compact"/>
              <w:jc w:val="left"/>
            </w:pPr>
            <w:r>
              <w:t xml:space="preserve">$ 494,655.00</w:t>
            </w:r>
          </w:p>
        </w:tc>
      </w:tr>
      <w:tr>
        <w:tc>
          <w:tcPr/>
          <w:p>
            <w:pPr>
              <w:pStyle w:val="Compact"/>
              <w:jc w:val="left"/>
            </w:pPr>
            <w:r>
              <w:t xml:space="preserve">Retención IIBB (1.5% – Córdoba)</w:t>
            </w:r>
          </w:p>
        </w:tc>
        <w:tc>
          <w:tcPr/>
          <w:p>
            <w:pPr>
              <w:pStyle w:val="Compact"/>
              <w:jc w:val="left"/>
            </w:pPr>
            <w:r>
              <w:t xml:space="preserve">$ 35,332.50</w:t>
            </w:r>
          </w:p>
        </w:tc>
      </w:tr>
      <w:tr>
        <w:tc>
          <w:tcPr/>
          <w:p>
            <w:pPr>
              <w:pStyle w:val="Compact"/>
              <w:jc w:val="left"/>
            </w:pPr>
            <w:r>
              <w:t xml:space="preserve">TOTAL A PAGAR</w:t>
            </w:r>
          </w:p>
        </w:tc>
        <w:tc>
          <w:tcPr/>
          <w:p>
            <w:pPr>
              <w:pStyle w:val="Compact"/>
              <w:jc w:val="left"/>
            </w:pPr>
            <w:r>
              <w:t xml:space="preserve">$ 2,814,822.50</w:t>
            </w:r>
          </w:p>
        </w:tc>
      </w:tr>
    </w:tbl>
    <w:bookmarkStart w:id="25" w:name="payment-terms-and-conditions"/>
    <w:p>
      <w:pPr>
        <w:pStyle w:val="Heading3"/>
      </w:pPr>
      <w:r>
        <w:t xml:space="preserve">Payment Terms and Conditions</w:t>
      </w:r>
    </w:p>
    <w:p>
      <w:pPr>
        <w:pStyle w:val="FirstParagraph"/>
      </w:pPr>
      <w:r>
        <w:t xml:space="preserve">This Invoice is payable within fifteen (15) calendar days from the date of issue, no later than June 30, 2025. Payment shall be made via bank transfer to the following account:</w:t>
      </w:r>
    </w:p>
    <w:p>
      <w:pPr>
        <w:pStyle w:val="BodyText"/>
      </w:pPr>
      <w:r>
        <w:rPr>
          <w:bCs/>
          <w:b/>
        </w:rPr>
        <w:t xml:space="preserve">Banco:</w:t>
      </w:r>
      <w:r>
        <w:t xml:space="preserve"> </w:t>
      </w:r>
      <w:r>
        <w:t xml:space="preserve">Banco de la Nación Argentina</w:t>
      </w:r>
      <w:r>
        <w:br/>
      </w:r>
      <w:r>
        <w:rPr>
          <w:bCs/>
          <w:b/>
        </w:rPr>
        <w:t xml:space="preserve">CBU:</w:t>
      </w:r>
      <w:r>
        <w:t xml:space="preserve"> </w:t>
      </w:r>
      <w:r>
        <w:t xml:space="preserve">011000310000000123456789</w:t>
      </w:r>
      <w:r>
        <w:br/>
      </w:r>
      <w:r>
        <w:rPr>
          <w:bCs/>
          <w:b/>
        </w:rPr>
        <w:t xml:space="preserve">Alias:</w:t>
      </w:r>
      <w:r>
        <w:t xml:space="preserve"> </w:t>
      </w:r>
      <w:r>
        <w:t xml:space="preserve">electrocordoba@ban.nacion</w:t>
      </w:r>
      <w:r>
        <w:br/>
      </w:r>
      <w:r>
        <w:rPr>
          <w:bCs/>
          <w:b/>
        </w:rPr>
        <w:t xml:space="preserve">Titular:</w:t>
      </w:r>
      <w:r>
        <w:t xml:space="preserve"> </w:t>
      </w:r>
      <w:r>
        <w:t xml:space="preserve">ElectroCórdoba Servicios Eléctricos S.R.L.</w:t>
      </w:r>
    </w:p>
    <w:p>
      <w:pPr>
        <w:pStyle w:val="BodyText"/>
      </w:pPr>
      <w:r>
        <w:t xml:space="preserve">In the event of late payment, a monthly interest rate equivalent to the TNA (Tasa Nominal Anual) published by the Banco Central de la República Argentina shall apply. This Invoice is issued in accordance with the Argentine tax regulations (Ley de Facturación – Decreto 622/97) and the specific invoicing requirements of the Administración Federal de Ingresos Públicos (AFIP).</w:t>
      </w:r>
    </w:p>
    <w:bookmarkEnd w:id="25"/>
    <w:bookmarkStart w:id="26" w:name="important-notes"/>
    <w:p>
      <w:pPr>
        <w:pStyle w:val="Heading3"/>
      </w:pPr>
      <w:r>
        <w:t xml:space="preserve">Important Notes</w:t>
      </w:r>
    </w:p>
    <w:p>
      <w:pPr>
        <w:pStyle w:val="FirstParagraph"/>
      </w:pPr>
      <w:r>
        <w:t xml:space="preserve">All electrical work described in this Invoice has been performed by a licensed Electrician and a certified team in full compliance with the electrical regulations of the Province of Córdoba, Argentina. The final certification report has been submitted to the SEDE (Superintendencia de Electricidad y Seguridad Eléctrica) for official approval. The client is advised to retain this Invoice and the accompanying technical report for future inspections, insurance purposes, and building maintenance records. A two-year warranty is provided on all labor and installed materials. For any questions regarding this Invoice or the electrician services rendered, please contact our office at +54 (351) 480-5567 or via email at facturacion@electrocordoba.com.ar. This document is valid as a legal invoice (Factura C) for tax purposes in the Republic of Argentina.</w:t>
      </w:r>
    </w:p>
    <w:bookmarkEnd w:id="26"/>
    <w:p>
      <w:pPr>
        <w:pStyle w:val="BodyText"/>
      </w:pPr>
      <w:r>
        <w:rPr>
          <w:bCs/>
          <w:b/>
        </w:rPr>
        <w:t xml:space="preserve">ElectroCórdoba Servicios Eléctricos S.R.L.</w:t>
      </w:r>
      <w:r>
        <w:t xml:space="preserve"> </w:t>
      </w:r>
      <w:r>
        <w:t xml:space="preserve">– Electrician Services Provider</w:t>
      </w:r>
    </w:p>
    <w:p>
      <w:pPr>
        <w:pStyle w:val="BodyText"/>
      </w:pPr>
      <w:r>
        <w:t xml:space="preserve">Av. Vélez Sarsfield 2450, Piso 3, Of. 302 – Córdoba Capital, Provincia de Córdoba, Argentina</w:t>
      </w:r>
    </w:p>
    <w:p>
      <w:pPr>
        <w:pStyle w:val="BodyText"/>
      </w:pPr>
      <w:r>
        <w:t xml:space="preserve">CUIT: 30-71234567-8 | Ingresos Brutos Córdoba: 20-045678-9 | AFIP Inscripción: 30-71234567-8</w:t>
      </w:r>
    </w:p>
    <w:p>
      <w:pPr>
        <w:pStyle w:val="BodyText"/>
      </w:pPr>
      <w:r>
        <w:t xml:space="preserve">Matrícula: Colegio de Ingenieros Eléctricos de la Provincia de Córdoba – N° 4521</w:t>
      </w:r>
    </w:p>
    <w:p>
      <w:pPr>
        <w:pStyle w:val="BodyText"/>
      </w:pPr>
      <w:r>
        <w:t xml:space="preserve">This Invoice was generated electronically and is valid without signature. Documento generado el 15/06/2025.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Argentina Córdoba</dc:title>
  <dc:creator/>
  <dc:language>en</dc:language>
  <cp:keywords/>
  <dcterms:created xsi:type="dcterms:W3CDTF">2026-10-10T07:34:57Z</dcterms:created>
  <dcterms:modified xsi:type="dcterms:W3CDTF">2026-10-10T07:34:57Z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