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electromedellín-s.a.s."/>
    <w:p>
      <w:pPr>
        <w:pStyle w:val="Heading1"/>
      </w:pPr>
      <w:r>
        <w:t xml:space="preserve">ElectroMedellín S.A.S.</w:t>
      </w:r>
    </w:p>
    <w:p>
      <w:pPr>
        <w:pStyle w:val="FirstParagraph"/>
      </w:pPr>
      <w:r>
        <w:t xml:space="preserve">Calle 45 # 52-30, Barrio El Poblado</w:t>
      </w:r>
    </w:p>
    <w:p>
      <w:pPr>
        <w:pStyle w:val="BodyText"/>
      </w:pPr>
      <w:r>
        <w:t xml:space="preserve">Medellín, Antioquia, Colombia</w:t>
      </w:r>
    </w:p>
    <w:p>
      <w:pPr>
        <w:pStyle w:val="BodyText"/>
      </w:pPr>
      <w:r>
        <w:t xml:space="preserve">Phone: +57 (604) 444 5566</w:t>
      </w:r>
    </w:p>
    <w:p>
      <w:pPr>
        <w:pStyle w:val="BodyText"/>
      </w:pPr>
      <w:r>
        <w:t xml:space="preserve">Email: facturacion@electromedellin.co</w:t>
      </w:r>
    </w:p>
    <w:p>
      <w:pPr>
        <w:pStyle w:val="BodyText"/>
      </w:pPr>
      <w:r>
        <w:t xml:space="preserve">NIT: 901.234.567-8 | Régimen: Simple</w:t>
      </w:r>
    </w:p>
    <w:p>
      <w:pPr>
        <w:pStyle w:val="BodyText"/>
      </w:pPr>
      <w:r>
        <w:t xml:space="preserve">Licensed Electrician – Colombia Medellín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EM-2025-00487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Colombia Medellín</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Constructora Los Andes Ltda.</w:t>
      </w:r>
    </w:p>
    <w:p>
      <w:pPr>
        <w:pStyle w:val="BodyText"/>
      </w:pPr>
      <w:r>
        <w:rPr>
          <w:bCs/>
          <w:b/>
        </w:rPr>
        <w:t xml:space="preserve">Contact:</w:t>
      </w:r>
      <w:r>
        <w:t xml:space="preserve"> </w:t>
      </w:r>
      <w:r>
        <w:t xml:space="preserve">Ing. Carlos Alberto Restrepo</w:t>
      </w:r>
    </w:p>
    <w:p>
      <w:pPr>
        <w:pStyle w:val="BodyText"/>
      </w:pPr>
      <w:r>
        <w:rPr>
          <w:bCs/>
          <w:b/>
        </w:rPr>
        <w:t xml:space="preserve">Address:</w:t>
      </w:r>
      <w:r>
        <w:t xml:space="preserve"> </w:t>
      </w:r>
      <w:r>
        <w:t xml:space="preserve">Cra. 43A # 68-15, Of. 902</w:t>
      </w:r>
    </w:p>
    <w:p>
      <w:pPr>
        <w:pStyle w:val="BodyText"/>
      </w:pPr>
      <w:r>
        <w:rPr>
          <w:bCs/>
          <w:b/>
        </w:rPr>
        <w:t xml:space="preserve">Medellín, Antioquia, Colombia</w:t>
      </w:r>
    </w:p>
    <w:p>
      <w:pPr>
        <w:pStyle w:val="BodyText"/>
      </w:pPr>
      <w:r>
        <w:rPr>
          <w:bCs/>
          <w:b/>
        </w:rPr>
        <w:t xml:space="preserve">NIT:</w:t>
      </w:r>
      <w:r>
        <w:t xml:space="preserve"> </w:t>
      </w:r>
      <w:r>
        <w:t xml:space="preserve">830.456.789-1</w:t>
      </w:r>
    </w:p>
    <w:p>
      <w:pPr>
        <w:pStyle w:val="BodyText"/>
      </w:pPr>
      <w:r>
        <w:rPr>
          <w:bCs/>
          <w:b/>
        </w:rPr>
        <w:t xml:space="preserve">Phone:</w:t>
      </w:r>
      <w:r>
        <w:t xml:space="preserve"> </w:t>
      </w:r>
      <w:r>
        <w:t xml:space="preserve">+57 (604) 333 2211</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Residential Complex – Torre B</w:t>
      </w:r>
    </w:p>
    <w:p>
      <w:pPr>
        <w:pStyle w:val="BodyText"/>
      </w:pPr>
      <w:r>
        <w:rPr>
          <w:bCs/>
          <w:b/>
        </w:rPr>
        <w:t xml:space="preserve">Address:</w:t>
      </w:r>
      <w:r>
        <w:t xml:space="preserve"> </w:t>
      </w:r>
      <w:r>
        <w:t xml:space="preserve">Av. La Playa # 34-100</w:t>
      </w:r>
    </w:p>
    <w:p>
      <w:pPr>
        <w:pStyle w:val="BodyText"/>
      </w:pPr>
      <w:r>
        <w:rPr>
          <w:bCs/>
          <w:b/>
        </w:rPr>
        <w:t xml:space="preserve">Medellín, Antioquia, Colombia</w:t>
      </w:r>
    </w:p>
    <w:p>
      <w:pPr>
        <w:pStyle w:val="BodyText"/>
      </w:pPr>
      <w:r>
        <w:rPr>
          <w:bCs/>
          <w:b/>
        </w:rPr>
        <w:t xml:space="preserve">Contract Ref:</w:t>
      </w:r>
      <w:r>
        <w:t xml:space="preserve"> </w:t>
      </w:r>
      <w:r>
        <w:t xml:space="preserve">CT-2025-EL-0192</w:t>
      </w:r>
    </w:p>
    <w:p>
      <w:pPr>
        <w:pStyle w:val="BodyText"/>
      </w:pPr>
      <w:r>
        <w:rPr>
          <w:bCs/>
          <w:b/>
        </w:rPr>
        <w:t xml:space="preserve">Electrician Lead:</w:t>
      </w:r>
      <w:r>
        <w:t xml:space="preserve"> </w:t>
      </w:r>
      <w:r>
        <w:t xml:space="preserve">Master Electrician Jorge A. Peña (Cert. No. 4521-MDE)</w:t>
      </w:r>
    </w:p>
    <w:p>
      <w:pPr>
        <w:pStyle w:val="BodyText"/>
      </w:pPr>
      <w:r>
        <w:rPr>
          <w:bCs/>
          <w:b/>
        </w:rPr>
        <w:t xml:space="preserve">Work Period:</w:t>
      </w:r>
      <w:r>
        <w:t xml:space="preserve"> </w:t>
      </w:r>
      <w:r>
        <w:t xml:space="preserve">May 28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Complete electrical wiring installation for 12 residential units (Torre B, floors 3–5). Includes conduit routing, cable pulling, and junction box installation per NTC 4500 standard applicable in Colombia Medellín.</w:t>
            </w:r>
          </w:p>
        </w:tc>
        <w:tc>
          <w:tcPr/>
          <w:p>
            <w:pPr>
              <w:pStyle w:val="Compact"/>
              <w:jc w:val="left"/>
            </w:pPr>
            <w:r>
              <w:t xml:space="preserve">12 units</w:t>
            </w:r>
          </w:p>
        </w:tc>
        <w:tc>
          <w:tcPr/>
          <w:p>
            <w:pPr>
              <w:pStyle w:val="Compact"/>
              <w:jc w:val="left"/>
            </w:pPr>
            <w:r>
              <w:t xml:space="preserve">2,850,000</w:t>
            </w:r>
          </w:p>
        </w:tc>
        <w:tc>
          <w:tcPr/>
          <w:p>
            <w:pPr>
              <w:pStyle w:val="Compact"/>
              <w:jc w:val="left"/>
            </w:pPr>
            <w:r>
              <w:t xml:space="preserve">34,200,000</w:t>
            </w:r>
          </w:p>
        </w:tc>
        <w:tc>
          <w:tcPr/>
          <w:p>
            <w:pPr>
              <w:pStyle w:val="Compact"/>
              <w:jc w:val="left"/>
            </w:pPr>
            <w:r>
              <w:t xml:space="preserve">6,498,000</w:t>
            </w:r>
          </w:p>
        </w:tc>
      </w:tr>
      <w:tr>
        <w:tc>
          <w:tcPr/>
          <w:p>
            <w:pPr>
              <w:pStyle w:val="Compact"/>
              <w:jc w:val="left"/>
            </w:pPr>
            <w:r>
              <w:t xml:space="preserve">2</w:t>
            </w:r>
          </w:p>
        </w:tc>
        <w:tc>
          <w:tcPr/>
          <w:p>
            <w:pPr>
              <w:pStyle w:val="Compact"/>
              <w:jc w:val="left"/>
            </w:pPr>
            <w:r>
              <w:t xml:space="preserve">Installation and calibration of main electrical panel (tablero general) with 48 circuits, including circuit breakers, surge protectors, and grounding system compliant with Colombian electrical regulations (RETIE).</w:t>
            </w:r>
          </w:p>
        </w:tc>
        <w:tc>
          <w:tcPr/>
          <w:p>
            <w:pPr>
              <w:pStyle w:val="Compact"/>
              <w:jc w:val="left"/>
            </w:pPr>
            <w:r>
              <w:t xml:space="preserve">1 panel</w:t>
            </w:r>
          </w:p>
        </w:tc>
        <w:tc>
          <w:tcPr/>
          <w:p>
            <w:pPr>
              <w:pStyle w:val="Compact"/>
              <w:jc w:val="left"/>
            </w:pPr>
            <w:r>
              <w:t xml:space="preserve">4,750,000</w:t>
            </w:r>
          </w:p>
        </w:tc>
        <w:tc>
          <w:tcPr/>
          <w:p>
            <w:pPr>
              <w:pStyle w:val="Compact"/>
              <w:jc w:val="left"/>
            </w:pPr>
            <w:r>
              <w:t xml:space="preserve">4,750,000</w:t>
            </w:r>
          </w:p>
        </w:tc>
        <w:tc>
          <w:tcPr/>
          <w:p>
            <w:pPr>
              <w:pStyle w:val="Compact"/>
              <w:jc w:val="left"/>
            </w:pPr>
            <w:r>
              <w:t xml:space="preserve">902,500</w:t>
            </w:r>
          </w:p>
        </w:tc>
      </w:tr>
      <w:tr>
        <w:tc>
          <w:tcPr/>
          <w:p>
            <w:pPr>
              <w:pStyle w:val="Compact"/>
              <w:jc w:val="left"/>
            </w:pPr>
            <w:r>
              <w:t xml:space="preserve">3</w:t>
            </w:r>
          </w:p>
        </w:tc>
        <w:tc>
          <w:tcPr/>
          <w:p>
            <w:pPr>
              <w:pStyle w:val="Compact"/>
              <w:jc w:val="left"/>
            </w:pPr>
            <w:r>
              <w:t xml:space="preserve">Installation of 96 LED lighting fixtures (ceiling, wall, and outdoor) across common areas and individual units. Includes dimmer switches and motion sensors for energy efficiency in the Colombia Medellín climate.</w:t>
            </w:r>
          </w:p>
        </w:tc>
        <w:tc>
          <w:tcPr/>
          <w:p>
            <w:pPr>
              <w:pStyle w:val="Compact"/>
              <w:jc w:val="left"/>
            </w:pPr>
            <w:r>
              <w:t xml:space="preserve">96 fixtures</w:t>
            </w:r>
          </w:p>
        </w:tc>
        <w:tc>
          <w:tcPr/>
          <w:p>
            <w:pPr>
              <w:pStyle w:val="Compact"/>
              <w:jc w:val="left"/>
            </w:pPr>
            <w:r>
              <w:t xml:space="preserve">185,000</w:t>
            </w:r>
          </w:p>
        </w:tc>
        <w:tc>
          <w:tcPr/>
          <w:p>
            <w:pPr>
              <w:pStyle w:val="Compact"/>
              <w:jc w:val="left"/>
            </w:pPr>
            <w:r>
              <w:t xml:space="preserve">17,760,000</w:t>
            </w:r>
          </w:p>
        </w:tc>
        <w:tc>
          <w:tcPr/>
          <w:p>
            <w:pPr>
              <w:pStyle w:val="Compact"/>
              <w:jc w:val="left"/>
            </w:pPr>
            <w:r>
              <w:t xml:space="preserve">3,374,400</w:t>
            </w:r>
          </w:p>
        </w:tc>
      </w:tr>
      <w:tr>
        <w:tc>
          <w:tcPr/>
          <w:p>
            <w:pPr>
              <w:pStyle w:val="Compact"/>
              <w:jc w:val="left"/>
            </w:pPr>
            <w:r>
              <w:t xml:space="preserve">4</w:t>
            </w:r>
          </w:p>
        </w:tc>
        <w:tc>
          <w:tcPr/>
          <w:p>
            <w:pPr>
              <w:pStyle w:val="Compact"/>
              <w:jc w:val="left"/>
            </w:pPr>
            <w:r>
              <w:t xml:space="preserve">Electrical safety inspection, thermographic scan, and load balancing report for the entire building. Performed by a certified Electrician registered with the Colombian Ministry of Housing (Ministerio de Vivienda).</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Installation of 24 dedicated power outlets and data ports per unit, including USB charging stations in living areas. All materials sourced from approved suppliers in Colombia Medellín.</w:t>
            </w:r>
          </w:p>
        </w:tc>
        <w:tc>
          <w:tcPr/>
          <w:p>
            <w:pPr>
              <w:pStyle w:val="Compact"/>
              <w:jc w:val="left"/>
            </w:pPr>
            <w:r>
              <w:t xml:space="preserve">24 units</w:t>
            </w:r>
          </w:p>
        </w:tc>
        <w:tc>
          <w:tcPr/>
          <w:p>
            <w:pPr>
              <w:pStyle w:val="Compact"/>
              <w:jc w:val="left"/>
            </w:pPr>
            <w:r>
              <w:t xml:space="preserve">320,000</w:t>
            </w:r>
          </w:p>
        </w:tc>
        <w:tc>
          <w:tcPr/>
          <w:p>
            <w:pPr>
              <w:pStyle w:val="Compact"/>
              <w:jc w:val="left"/>
            </w:pPr>
            <w:r>
              <w:t xml:space="preserve">7,680,000</w:t>
            </w:r>
          </w:p>
        </w:tc>
        <w:tc>
          <w:tcPr/>
          <w:p>
            <w:pPr>
              <w:pStyle w:val="Compact"/>
              <w:jc w:val="left"/>
            </w:pPr>
            <w:r>
              <w:t xml:space="preserve">1,459,200</w:t>
            </w:r>
          </w:p>
        </w:tc>
      </w:tr>
      <w:tr>
        <w:tc>
          <w:tcPr/>
          <w:p>
            <w:pPr>
              <w:pStyle w:val="Compact"/>
              <w:jc w:val="left"/>
            </w:pPr>
            <w:r>
              <w:t xml:space="preserve">6</w:t>
            </w:r>
          </w:p>
        </w:tc>
        <w:tc>
          <w:tcPr/>
          <w:p>
            <w:pPr>
              <w:pStyle w:val="Compact"/>
              <w:jc w:val="left"/>
            </w:pPr>
            <w:r>
              <w:t xml:space="preserve">Emergency backup generator connection (15 kVA) with automatic transfer switch. Includes fuel line routing, exhaust venting, and noise mitigation for residential compliance in Medellín, Antioquia.</w:t>
            </w:r>
          </w:p>
        </w:tc>
        <w:tc>
          <w:tcPr/>
          <w:p>
            <w:pPr>
              <w:pStyle w:val="Compact"/>
              <w:jc w:val="left"/>
            </w:pPr>
            <w:r>
              <w:t xml:space="preserve">1 system</w:t>
            </w:r>
          </w:p>
        </w:tc>
        <w:tc>
          <w:tcPr/>
          <w:p>
            <w:pPr>
              <w:pStyle w:val="Compact"/>
              <w:jc w:val="left"/>
            </w:pPr>
            <w:r>
              <w:t xml:space="preserve">3,900,000</w:t>
            </w:r>
          </w:p>
        </w:tc>
        <w:tc>
          <w:tcPr/>
          <w:p>
            <w:pPr>
              <w:pStyle w:val="Compact"/>
              <w:jc w:val="left"/>
            </w:pPr>
            <w:r>
              <w:t xml:space="preserve">3,900,000</w:t>
            </w:r>
          </w:p>
        </w:tc>
        <w:tc>
          <w:tcPr/>
          <w:p>
            <w:pPr>
              <w:pStyle w:val="Compact"/>
              <w:jc w:val="left"/>
            </w:pPr>
            <w:r>
              <w:t xml:space="preserve">741,000</w:t>
            </w:r>
          </w:p>
        </w:tc>
      </w:tr>
      <w:tr>
        <w:tc>
          <w:tcPr/>
          <w:p>
            <w:pPr>
              <w:pStyle w:val="Compact"/>
              <w:jc w:val="left"/>
            </w:pPr>
            <w:r>
              <w:t xml:space="preserve">7</w:t>
            </w:r>
          </w:p>
        </w:tc>
        <w:tc>
          <w:tcPr/>
          <w:p>
            <w:pPr>
              <w:pStyle w:val="Compact"/>
              <w:jc w:val="left"/>
            </w:pPr>
            <w:r>
              <w:t xml:space="preserve">Final commissioning, load testing, and handover documentation. The Electrician team provides as-built drawings, warranty certificates, and a 12-month service guarantee for all installed systems in this Colombia Medellín project.</w:t>
            </w:r>
          </w:p>
        </w:tc>
        <w:tc>
          <w:tcPr/>
          <w:p>
            <w:pPr>
              <w:pStyle w:val="Compact"/>
              <w:jc w:val="left"/>
            </w:pPr>
            <w:r>
              <w:t xml:space="preserve">1 service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161,500</w:t>
            </w:r>
          </w:p>
        </w:tc>
      </w:tr>
    </w:tbl>
    <w:p>
      <w:pPr>
        <w:pStyle w:val="BodyText"/>
      </w:pPr>
      <w:r>
        <w:t xml:space="preserve">Subtotal (before tax):</w:t>
      </w:r>
      <w:r>
        <w:t xml:space="preserve">COP 70,340,000</w:t>
      </w:r>
    </w:p>
    <w:p>
      <w:pPr>
        <w:pStyle w:val="BodyText"/>
      </w:pPr>
      <w:r>
        <w:t xml:space="preserve">IVA (19% – Colombian VAT):</w:t>
      </w:r>
      <w:r>
        <w:t xml:space="preserve">COP 13,364,600</w:t>
      </w:r>
    </w:p>
    <w:p>
      <w:pPr>
        <w:pStyle w:val="BodyText"/>
      </w:pPr>
      <w:r>
        <w:t xml:space="preserve">Discount (Early Payment 2%):</w:t>
      </w:r>
      <w:r>
        <w:t xml:space="preserve">-COP 1,406,800</w:t>
      </w:r>
    </w:p>
    <w:p>
      <w:pPr>
        <w:pStyle w:val="BodyText"/>
      </w:pPr>
      <w:r>
        <w:t xml:space="preserve">TOTAL DUE:</w:t>
      </w:r>
      <w:r>
        <w:t xml:space="preserve">COP 82,297,800</w:t>
      </w:r>
    </w:p>
    <w:p>
      <w:pPr>
        <w:pStyle w:val="BodyText"/>
      </w:pPr>
      <w:r>
        <w:t xml:space="preserve">Eighty-two million two hundred ninety-seven thousand eight hundred Colombian Pesos</w:t>
      </w:r>
    </w:p>
    <w:bookmarkStart w:id="24" w:name="payment-terms-instructions"/>
    <w:p>
      <w:pPr>
        <w:pStyle w:val="Heading3"/>
      </w:pPr>
      <w:r>
        <w:t xml:space="preserve">Payment Terms &amp; Instructions</w:t>
      </w:r>
    </w:p>
    <w:p>
      <w:pPr>
        <w:pStyle w:val="FirstParagraph"/>
      </w:pPr>
      <w:r>
        <w:t xml:space="preserve">This Invoice must be settled within 15 calendar days from the issue date (June 26, 2025). Payment may be made via bank transfer to the following account:</w:t>
      </w:r>
    </w:p>
    <w:p>
      <w:pPr>
        <w:pStyle w:val="BodyText"/>
      </w:pPr>
      <w:r>
        <w:rPr>
          <w:bCs/>
          <w:b/>
        </w:rPr>
        <w:t xml:space="preserve">Bank:</w:t>
      </w:r>
      <w:r>
        <w:t xml:space="preserve"> </w:t>
      </w:r>
      <w:r>
        <w:t xml:space="preserve">Bancolombia S.A. |</w:t>
      </w:r>
      <w:r>
        <w:t xml:space="preserve"> </w:t>
      </w:r>
      <w:r>
        <w:rPr>
          <w:bCs/>
          <w:b/>
        </w:rPr>
        <w:t xml:space="preserve">Account Type:</w:t>
      </w:r>
      <w:r>
        <w:t xml:space="preserve"> </w:t>
      </w:r>
      <w:r>
        <w:t xml:space="preserve">Cuenta Corriente |</w:t>
      </w:r>
      <w:r>
        <w:t xml:space="preserve"> </w:t>
      </w:r>
      <w:r>
        <w:rPr>
          <w:bCs/>
          <w:b/>
        </w:rPr>
        <w:t xml:space="preserve">Account No.:</w:t>
      </w:r>
      <w:r>
        <w:t xml:space="preserve"> </w:t>
      </w:r>
      <w:r>
        <w:t xml:space="preserve">410-0234-5678</w:t>
      </w:r>
    </w:p>
    <w:p>
      <w:pPr>
        <w:pStyle w:val="BodyText"/>
      </w:pPr>
      <w:r>
        <w:rPr>
          <w:bCs/>
          <w:b/>
        </w:rPr>
        <w:t xml:space="preserve">Beneficiary:</w:t>
      </w:r>
      <w:r>
        <w:t xml:space="preserve"> </w:t>
      </w:r>
      <w:r>
        <w:t xml:space="preserve">ElectroMedellín S.A.S. |</w:t>
      </w:r>
      <w:r>
        <w:t xml:space="preserve"> </w:t>
      </w:r>
      <w:r>
        <w:rPr>
          <w:bCs/>
          <w:b/>
        </w:rPr>
        <w:t xml:space="preserve">NIT:</w:t>
      </w:r>
      <w:r>
        <w:t xml:space="preserve"> </w:t>
      </w:r>
      <w:r>
        <w:t xml:space="preserve">901.234.567-8</w:t>
      </w:r>
    </w:p>
    <w:p>
      <w:pPr>
        <w:pStyle w:val="BodyText"/>
      </w:pPr>
      <w:r>
        <w:t xml:space="preserve">Please reference Invoice No. EM-2025-00487 in the transfer description. A late payment penalty of 1.5% per month will apply after the due date, in accordance with Colombian commercial law (Código de Comercio, Art. 874).</w:t>
      </w:r>
    </w:p>
    <w:bookmarkEnd w:id="24"/>
    <w:bookmarkStart w:id="25" w:name="important-notes-terms"/>
    <w:p>
      <w:pPr>
        <w:pStyle w:val="Heading3"/>
      </w:pPr>
      <w:r>
        <w:t xml:space="preserve">Important Notes &amp; Terms</w:t>
      </w:r>
    </w:p>
    <w:p>
      <w:pPr>
        <w:pStyle w:val="FirstParagraph"/>
      </w:pPr>
      <w:r>
        <w:t xml:space="preserve">1. All electrician services described in this Invoice were performed in strict compliance with the Colombian Technical Standard NTC 4500 (Electrical Installations in Buildings) and the RETIE (Reglamento Técnico de Instalaciones Eléctricas) issued by the Ministry of Housing, City and Territory of Colombia.</w:t>
      </w:r>
    </w:p>
    <w:p>
      <w:pPr>
        <w:pStyle w:val="BodyText"/>
      </w:pPr>
      <w:r>
        <w:t xml:space="preserve">2. The Electrician team assigned to this project in Colombia Medellín holds valid professional licenses and liability insurance (póliza de responsabilidad civil) covering all work performed on-site.</w:t>
      </w:r>
    </w:p>
    <w:p>
      <w:pPr>
        <w:pStyle w:val="BodyText"/>
      </w:pPr>
      <w:r>
        <w:t xml:space="preserve">3. All electrical materials and components used are certified by the Colombian Technical Standards Institute (NTC) and carry a minimum 2-year manufacturer warranty. The 12-month service guarantee from ElectroMedellín S.A.S. covers labor and workmanship only.</w:t>
      </w:r>
    </w:p>
    <w:p>
      <w:pPr>
        <w:pStyle w:val="BodyText"/>
      </w:pPr>
      <w:r>
        <w:t xml:space="preserve">4. This Invoice constitutes a valid tax document (factura electrónica) under the regulations of the Colombian National Tax and Customs Directorate (DIAN). The electronic signature and XML file are available upon request at facturacion@electromedellin.co.</w:t>
      </w:r>
    </w:p>
    <w:p>
      <w:pPr>
        <w:pStyle w:val="BodyText"/>
      </w:pPr>
      <w:r>
        <w:t xml:space="preserve">5. Any disputes arising from this Invoice or the associated electrician services shall be resolved under the jurisdiction of the commercial courts of Medellín, Antioquia, Colombia, in accordance with applicable national law.</w:t>
      </w:r>
    </w:p>
    <w:p>
      <w:pPr>
        <w:pStyle w:val="BodyText"/>
      </w:pPr>
      <w:r>
        <w:t xml:space="preserve">6. The client acknowledges that all work areas have been inspected and approved by the lead Electrician prior to final commissioning. No additional charges will apply for items not explicitly listed in this Invoice.</w:t>
      </w:r>
    </w:p>
    <w:bookmarkEnd w:id="25"/>
    <w:p>
      <w:pPr>
        <w:pStyle w:val="BodyText"/>
      </w:pPr>
      <w:r>
        <w:rPr>
          <w:bCs/>
          <w:b/>
        </w:rPr>
        <w:t xml:space="preserve">ElectroMedellín S.A.S.</w:t>
      </w:r>
      <w:r>
        <w:t xml:space="preserve"> </w:t>
      </w:r>
      <w:r>
        <w:t xml:space="preserve">– Professional Electrician Services in Colombia Medellín</w:t>
      </w:r>
    </w:p>
    <w:p>
      <w:pPr>
        <w:pStyle w:val="BodyText"/>
      </w:pPr>
      <w:r>
        <w:t xml:space="preserve">Calle 45 # 52-30, Barrio El Poblado, Medellín, Antioquia, Colombia | NIT: 901.234.567-8</w:t>
      </w:r>
    </w:p>
    <w:p>
      <w:pPr>
        <w:pStyle w:val="BodyText"/>
      </w:pPr>
      <w:r>
        <w:t xml:space="preserve">Registered with the Chamber of Commerce of Medellín (Cámara de Comercio de Medellín) – RUT: 901234567-8</w:t>
      </w:r>
    </w:p>
    <w:p>
      <w:pPr>
        <w:pStyle w:val="BodyText"/>
      </w:pPr>
      <w:r>
        <w:t xml:space="preserve">DIAN Electronic Invoice Provider No. 004521 | RETIE Certified Contractor</w:t>
      </w:r>
    </w:p>
    <w:p>
      <w:pPr>
        <w:pStyle w:val="BodyText"/>
      </w:pPr>
      <w:r>
        <w:t xml:space="preserve">Thank you for choosing ElectroMedellín S.A.S. for your electrician needs in Colombia Medellín. We are committed to safe, reliable, and code-compliant electrical solutions for every project in the city and surrounding Antioquia region.</w:t>
      </w:r>
    </w:p>
    <w:p>
      <w:pPr>
        <w:pStyle w:val="BodyText"/>
      </w:pPr>
      <w:r>
        <w:t xml:space="preserve">This document was generated electronically on June 12, 2025. For verification, contact our billing department at +57 (604) 444 5566 or visit our office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Colombia Medellín</dc:title>
  <dc:creator/>
  <dc:language>en</dc:language>
  <cp:keywords/>
  <dcterms:created xsi:type="dcterms:W3CDTF">2026-10-10T09:34:20Z</dcterms:created>
  <dcterms:modified xsi:type="dcterms:W3CDTF">2026-10-10T09:34:20Z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