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elektro-müller-gmbh"/>
    <w:p>
      <w:pPr>
        <w:pStyle w:val="Heading1"/>
      </w:pPr>
      <w:r>
        <w:t xml:space="preserve">Elektro Müller GmbH</w:t>
      </w:r>
    </w:p>
    <w:p>
      <w:pPr>
        <w:pStyle w:val="FirstParagraph"/>
      </w:pPr>
      <w:r>
        <w:t xml:space="preserve">Ludwigstraße 142, 80539 Munich, Germany</w:t>
      </w:r>
    </w:p>
    <w:p>
      <w:pPr>
        <w:pStyle w:val="BodyText"/>
      </w:pPr>
      <w:r>
        <w:t xml:space="preserve">Phone: +49 89 4455 6677</w:t>
      </w:r>
    </w:p>
    <w:p>
      <w:pPr>
        <w:pStyle w:val="BodyText"/>
      </w:pPr>
      <w:r>
        <w:t xml:space="preserve">Email: office@elektro-mueller.de</w:t>
      </w:r>
    </w:p>
    <w:p>
      <w:pPr>
        <w:pStyle w:val="BodyText"/>
      </w:pPr>
      <w:r>
        <w:t xml:space="preserve">VAT ID (USt-IdNr.): DE 298 456 712</w:t>
      </w:r>
    </w:p>
    <w:p>
      <w:pPr>
        <w:pStyle w:val="BodyText"/>
      </w:pPr>
      <w:r>
        <w:t xml:space="preserve">Handwerksrolle No.: 145 892 (Chamber of Crafts, Munich)</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Germany Munich</w:t>
      </w:r>
    </w:p>
    <w:bookmarkEnd w:id="21"/>
    <w:bookmarkStart w:id="22" w:name="bill-to-client"/>
    <w:p>
      <w:pPr>
        <w:pStyle w:val="Heading3"/>
      </w:pPr>
      <w:r>
        <w:t xml:space="preserve">Bill To (Client)</w:t>
      </w:r>
    </w:p>
    <w:p>
      <w:pPr>
        <w:pStyle w:val="FirstParagraph"/>
      </w:pPr>
      <w:r>
        <w:rPr>
          <w:bCs/>
          <w:b/>
        </w:rPr>
        <w:t xml:space="preserve">Dr. Heinrich Winkler</w:t>
      </w:r>
    </w:p>
    <w:p>
      <w:pPr>
        <w:pStyle w:val="BodyText"/>
      </w:pPr>
      <w:r>
        <w:t xml:space="preserve">Residential Property</w:t>
      </w:r>
    </w:p>
    <w:p>
      <w:pPr>
        <w:pStyle w:val="BodyText"/>
      </w:pPr>
      <w:r>
        <w:t xml:space="preserve">Brienner Straße 87, Apt. 4B</w:t>
      </w:r>
    </w:p>
    <w:p>
      <w:pPr>
        <w:pStyle w:val="BodyText"/>
      </w:pPr>
      <w:r>
        <w:t xml:space="preserve">80333 Munich, Germany</w:t>
      </w:r>
    </w:p>
    <w:p>
      <w:pPr>
        <w:pStyle w:val="BodyText"/>
      </w:pPr>
      <w:r>
        <w:t xml:space="preserve">Phone: +49 171 234 5678</w:t>
      </w:r>
    </w:p>
    <w:p>
      <w:pPr>
        <w:pStyle w:val="BodyText"/>
      </w:pPr>
      <w:r>
        <w:t xml:space="preserve">Email: h.winkler@email.de</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JOB-MUC-2025-0312</w:t>
      </w:r>
    </w:p>
    <w:p>
      <w:pPr>
        <w:pStyle w:val="BodyText"/>
      </w:pPr>
      <w:r>
        <w:rPr>
          <w:bCs/>
          <w:b/>
        </w:rPr>
        <w:t xml:space="preserve">Work Location:</w:t>
      </w:r>
      <w:r>
        <w:t xml:space="preserve"> </w:t>
      </w:r>
      <w:r>
        <w:t xml:space="preserve">Munich, Germany (80333)</w:t>
      </w:r>
    </w:p>
    <w:p>
      <w:pPr>
        <w:pStyle w:val="BodyText"/>
      </w:pPr>
      <w:r>
        <w:rPr>
          <w:bCs/>
          <w:b/>
        </w:rPr>
        <w:t xml:space="preserve">Work Period:</w:t>
      </w:r>
      <w:r>
        <w:t xml:space="preserve"> </w:t>
      </w:r>
      <w:r>
        <w:t xml:space="preserve">02 Jun 2025 – 13 Jun 2025</w:t>
      </w:r>
    </w:p>
    <w:p>
      <w:pPr>
        <w:pStyle w:val="BodyText"/>
      </w:pPr>
      <w:r>
        <w:rPr>
          <w:bCs/>
          <w:b/>
        </w:rPr>
        <w:t xml:space="preserve">Lead Electrician:</w:t>
      </w:r>
      <w:r>
        <w:t xml:space="preserve"> </w:t>
      </w:r>
      <w:r>
        <w:t xml:space="preserve">Thomas Müller, Master Craftsman (Meister)</w:t>
      </w:r>
    </w:p>
    <w:p>
      <w:pPr>
        <w:pStyle w:val="BodyText"/>
      </w:pPr>
      <w:r>
        <w:rPr>
          <w:bCs/>
          <w:b/>
        </w:rPr>
        <w:t xml:space="preserve">Scope:</w:t>
      </w:r>
      <w:r>
        <w:t xml:space="preserve"> </w:t>
      </w:r>
      <w:r>
        <w:t xml:space="preserve">Full residential rewiring &amp; smart home installation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Electrician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Complete electrical inspection and diagnostic assessment of the existing wiring system in the 120 m² apartment. Includes thermal imaging scan of all distribution panels and identification of non-compliant installations under German DIN VDE 0100 standards.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Removal and safe disposal of outdated electrical wiring (approximately 350 metres of copper cable, 42 wall outlets, 18 light fixtures, and 3 legacy fuse boxes). All materials handled in accordance with German waste disposal regulations (Kreislaufwirtschaftsgesetz).</w:t>
            </w:r>
          </w:p>
        </w:tc>
        <w:tc>
          <w:tcPr/>
          <w:p>
            <w:pPr>
              <w:pStyle w:val="Compact"/>
              <w:jc w:val="left"/>
            </w:pPr>
            <w:r>
              <w:t xml:space="preserve">03–04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3</w:t>
            </w:r>
          </w:p>
        </w:tc>
        <w:tc>
          <w:tcPr/>
          <w:p>
            <w:pPr>
              <w:pStyle w:val="Compact"/>
              <w:jc w:val="left"/>
            </w:pPr>
            <w:r>
              <w:t xml:space="preserve">Installation of new three-phase electrical distribution system including a modern 63A main consumer unit (Hauptverteiler) with 24 individual circuit breakers, RCD protection (FI-Schutzschalter), and surge protection devices compliant with VDE 0100-410.</w:t>
            </w:r>
          </w:p>
        </w:tc>
        <w:tc>
          <w:tcPr/>
          <w:p>
            <w:pPr>
              <w:pStyle w:val="Compact"/>
              <w:jc w:val="left"/>
            </w:pPr>
            <w:r>
              <w:t xml:space="preserve">05–07 Jun 2025</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4</w:t>
            </w:r>
          </w:p>
        </w:tc>
        <w:tc>
          <w:tcPr/>
          <w:p>
            <w:pPr>
              <w:pStyle w:val="Compact"/>
              <w:jc w:val="left"/>
            </w:pPr>
            <w:r>
              <w:t xml:space="preserve">Supply and installation of 48 new wall-mounted electrical outlets (Schutzkontakt-Steckdosen, 16A/230V) with integrated USB-C charging ports throughout the apartment. Includes all conduit routing, wall chasing, and plaster repair work.</w:t>
            </w:r>
          </w:p>
        </w:tc>
        <w:tc>
          <w:tcPr/>
          <w:p>
            <w:pPr>
              <w:pStyle w:val="Compact"/>
              <w:jc w:val="left"/>
            </w:pPr>
            <w:r>
              <w:t xml:space="preserve">08–09 Jun 2025</w:t>
            </w:r>
          </w:p>
        </w:tc>
        <w:tc>
          <w:tcPr/>
          <w:p>
            <w:pPr>
              <w:pStyle w:val="Compact"/>
              <w:jc w:val="left"/>
            </w:pPr>
            <w:r>
              <w:t xml:space="preserve">48</w:t>
            </w:r>
          </w:p>
        </w:tc>
        <w:tc>
          <w:tcPr/>
          <w:p>
            <w:pPr>
              <w:pStyle w:val="Compact"/>
              <w:jc w:val="left"/>
            </w:pPr>
            <w:r>
              <w:t xml:space="preserve">68.00</w:t>
            </w:r>
          </w:p>
        </w:tc>
        <w:tc>
          <w:tcPr/>
          <w:p>
            <w:pPr>
              <w:pStyle w:val="Compact"/>
              <w:jc w:val="left"/>
            </w:pPr>
            <w:r>
              <w:t xml:space="preserve">3,264.00</w:t>
            </w:r>
          </w:p>
        </w:tc>
      </w:tr>
      <w:tr>
        <w:tc>
          <w:tcPr/>
          <w:p>
            <w:pPr>
              <w:pStyle w:val="Compact"/>
              <w:jc w:val="left"/>
            </w:pPr>
            <w:r>
              <w:t xml:space="preserve">5</w:t>
            </w:r>
          </w:p>
        </w:tc>
        <w:tc>
          <w:tcPr/>
          <w:p>
            <w:pPr>
              <w:pStyle w:val="Compact"/>
              <w:jc w:val="left"/>
            </w:pPr>
            <w:r>
              <w:t xml:space="preserve">Installation of 22 LED downlight fixtures (IP44 rated for kitchen and bathroom areas) and 6 dimmable pendant lights for living areas. All fixtures connected to individual dimmer circuits with smart-home-compatible drivers.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1,580.00</w:t>
            </w:r>
          </w:p>
        </w:tc>
        <w:tc>
          <w:tcPr/>
          <w:p>
            <w:pPr>
              <w:pStyle w:val="Compact"/>
              <w:jc w:val="left"/>
            </w:pPr>
            <w:r>
              <w:t xml:space="preserve">1,580.00</w:t>
            </w:r>
          </w:p>
        </w:tc>
      </w:tr>
      <w:tr>
        <w:tc>
          <w:tcPr/>
          <w:p>
            <w:pPr>
              <w:pStyle w:val="Compact"/>
              <w:jc w:val="left"/>
            </w:pPr>
            <w:r>
              <w:t xml:space="preserve">6</w:t>
            </w:r>
          </w:p>
        </w:tc>
        <w:tc>
          <w:tcPr/>
          <w:p>
            <w:pPr>
              <w:pStyle w:val="Compact"/>
              <w:jc w:val="left"/>
            </w:pPr>
            <w:r>
              <w:t xml:space="preserve">Smart home integration: Installation of a KNX-based building automation system including 14 smart switches, 8 temperature sensors, 6 blind control actuators, and a central control panel. Programming and commissioning of all zones for automated lighting, heating, and shading scenarios.</w:t>
            </w:r>
          </w:p>
        </w:tc>
        <w:tc>
          <w:tcPr/>
          <w:p>
            <w:pPr>
              <w:pStyle w:val="Compact"/>
              <w:jc w:val="left"/>
            </w:pPr>
            <w:r>
              <w:t xml:space="preserve">11–12 Jun 2025</w:t>
            </w:r>
          </w:p>
        </w:tc>
        <w:tc>
          <w:tcPr/>
          <w:p>
            <w:pPr>
              <w:pStyle w:val="Compact"/>
              <w:jc w:val="left"/>
            </w:pPr>
            <w:r>
              <w:t xml:space="preserve">1</w:t>
            </w:r>
          </w:p>
        </w:tc>
        <w:tc>
          <w:tcPr/>
          <w:p>
            <w:pPr>
              <w:pStyle w:val="Compact"/>
              <w:jc w:val="left"/>
            </w:pPr>
            <w:r>
              <w:t xml:space="preserve">3,720.00</w:t>
            </w:r>
          </w:p>
        </w:tc>
        <w:tc>
          <w:tcPr/>
          <w:p>
            <w:pPr>
              <w:pStyle w:val="Compact"/>
              <w:jc w:val="left"/>
            </w:pPr>
            <w:r>
              <w:t xml:space="preserve">3,720.00</w:t>
            </w:r>
          </w:p>
        </w:tc>
      </w:tr>
      <w:tr>
        <w:tc>
          <w:tcPr/>
          <w:p>
            <w:pPr>
              <w:pStyle w:val="Compact"/>
              <w:jc w:val="left"/>
            </w:pPr>
            <w:r>
              <w:t xml:space="preserve">7</w:t>
            </w:r>
          </w:p>
        </w:tc>
        <w:tc>
          <w:tcPr/>
          <w:p>
            <w:pPr>
              <w:pStyle w:val="Compact"/>
              <w:jc w:val="left"/>
            </w:pPr>
            <w:r>
              <w:t xml:space="preserve">Installation of a dedicated 16A circuit and wall-mounted charging point (Type 2, 7.4 kW) for electric vehicle charging in the residential parking area. Includes load management integration with the main distribution panel and compliance verification with local Munich grid operator (Bayernwerk Netz GmbH).</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8</w:t>
            </w:r>
          </w:p>
        </w:tc>
        <w:tc>
          <w:tcPr/>
          <w:p>
            <w:pPr>
              <w:pStyle w:val="Compact"/>
              <w:jc w:val="left"/>
            </w:pPr>
            <w:r>
              <w:t xml:space="preserve">Final electrical safety testing, insulation resistance measurements, loop impedance verification, and functional testing of all circuits. Preparation and delivery of the complete electrical installation documentation (Installationsdokumentation) as required by German building regulations for the property file.</w:t>
            </w:r>
          </w:p>
        </w:tc>
        <w:tc>
          <w:tcPr/>
          <w:p>
            <w:pPr>
              <w:pStyle w:val="Compact"/>
              <w:jc w:val="left"/>
            </w:pPr>
            <w:r>
              <w:t xml:space="preserve">13 Jun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left"/>
            </w:pPr>
            <w:r>
              <w:t xml:space="preserve">14,034.00 EUR</w:t>
            </w:r>
          </w:p>
        </w:tc>
      </w:tr>
      <w:tr>
        <w:tc>
          <w:tcPr/>
          <w:p>
            <w:pPr>
              <w:pStyle w:val="Compact"/>
              <w:jc w:val="left"/>
            </w:pPr>
            <w:r>
              <w:t xml:space="preserve">VAT (Mehrwertsteuer) 19%</w:t>
            </w:r>
          </w:p>
        </w:tc>
        <w:tc>
          <w:tcPr/>
          <w:p>
            <w:pPr>
              <w:pStyle w:val="Compact"/>
              <w:jc w:val="left"/>
            </w:pPr>
            <w:r>
              <w:t xml:space="preserve">2,666.46 EUR</w:t>
            </w:r>
          </w:p>
        </w:tc>
      </w:tr>
      <w:tr>
        <w:tc>
          <w:tcPr/>
          <w:p>
            <w:pPr>
              <w:pStyle w:val="Compact"/>
              <w:jc w:val="left"/>
            </w:pPr>
            <w:r>
              <w:t xml:space="preserve">Total Amount Due (Brutto)</w:t>
            </w:r>
          </w:p>
        </w:tc>
        <w:tc>
          <w:tcPr/>
          <w:p>
            <w:pPr>
              <w:pStyle w:val="Compact"/>
              <w:jc w:val="left"/>
            </w:pPr>
            <w:r>
              <w:t xml:space="preserve">16,700.46 EUR</w:t>
            </w:r>
          </w:p>
        </w:tc>
      </w:tr>
    </w:tbl>
    <w:bookmarkStart w:id="24" w:name="payment-terms-invoice-notes"/>
    <w:p>
      <w:pPr>
        <w:pStyle w:val="Heading3"/>
      </w:pPr>
      <w:r>
        <w:t xml:space="preserve">Payment Terms &amp; Invoice Notes</w:t>
      </w:r>
    </w:p>
    <w:p>
      <w:pPr>
        <w:pStyle w:val="FirstParagraph"/>
      </w:pPr>
      <w:r>
        <w:t xml:space="preserve">This Invoice is payable within 14 calendar days of the issue date (30 June 2025) via bank transfer to the account specified below. Please reference Invoice number INV-2025-0487 in your payment transfer.</w:t>
      </w:r>
    </w:p>
    <w:p>
      <w:pPr>
        <w:pStyle w:val="BodyText"/>
      </w:pPr>
      <w:r>
        <w:rPr>
          <w:bCs/>
          <w:b/>
        </w:rPr>
        <w:t xml:space="preserve">Bank Details:</w:t>
      </w:r>
      <w:r>
        <w:t xml:space="preserve"> </w:t>
      </w:r>
      <w:r>
        <w:t xml:space="preserve">Elektro Müller GmbH | IBAN: DE44 7505 0000 0000 0000 00 | BIC: DODEDEMM | Bank: Münchner Hypothekenbank, Munich, Germany</w:t>
      </w:r>
    </w:p>
    <w:p>
      <w:pPr>
        <w:pStyle w:val="BodyText"/>
      </w:pPr>
      <w:r>
        <w:t xml:space="preserve">In the event of late payment, statutory interest of 5 percentage points above the base rate (Basiszinssatz) will apply in accordance with Section 288 of the German Civil Code (BGB). The client acknowledges that this Invoice constitutes a valid tax document under German fiscal law (GoBD-compliant).</w:t>
      </w:r>
    </w:p>
    <w:p>
      <w:pPr>
        <w:pStyle w:val="BodyText"/>
      </w:pPr>
      <w:r>
        <w:t xml:space="preserve">All electrician work performed under this Invoice has been carried out by a certified Master Electrician (Elektroinstallateur Meister) and fully complies with the German Electrical Installation Standard (DIN VDE 0100), the German Building Code (Bauordnung des Freistaates Bayern), and all applicable regulations of the Munich local authority (Landeshauptstadt München).</w:t>
      </w:r>
    </w:p>
    <w:bookmarkEnd w:id="24"/>
    <w:bookmarkStart w:id="25" w:name="warranty-legal-notice"/>
    <w:p>
      <w:pPr>
        <w:pStyle w:val="Heading3"/>
      </w:pPr>
      <w:r>
        <w:t xml:space="preserve">Warranty &amp; Legal Notice</w:t>
      </w:r>
    </w:p>
    <w:p>
      <w:pPr>
        <w:pStyle w:val="FirstParagraph"/>
      </w:pPr>
      <w:r>
        <w:t xml:space="preserve">Elektro Müller GmbH provides a statutory warranty period of five (5) years on all workmanship and materials supplied under this Invoice, in accordance with Section 634a of the German Civil Code (BGB). This warranty covers all electrical installations, components, and smart home systems installed at the client's property in Munich, Germany.</w:t>
      </w:r>
    </w:p>
    <w:p>
      <w:pPr>
        <w:pStyle w:val="BodyText"/>
      </w:pPr>
      <w:r>
        <w:t xml:space="preserve">This Invoice and all associated services are governed exclusively by the laws of the Federal Republic of Germany. The exclusive place of jurisdiction for any disputes arising from this Invoice is Munich, Germany (Landgericht München I), subject to mandatory statutory provisions.</w:t>
      </w:r>
    </w:p>
    <w:p>
      <w:pPr>
        <w:pStyle w:val="BodyText"/>
      </w:pPr>
      <w:r>
        <w:t xml:space="preserve">Elektro Müller GmbH is a registered limited liability company (GmbH) in Munich, Germany, registered with the Local Court of Munich (Amtsgericht München) under HRB 182 456. The managing director (Geschäftsführer) is Thomas Müller. The company is a member of the Munich Chamber of Crafts (Handwerkskammer für München und Oberbayern) and holds a valid trade licence (Handwerkskarte) for the electrical trade (Elektroinstallationsgewerbe).</w:t>
      </w:r>
    </w:p>
    <w:p>
      <w:pPr>
        <w:pStyle w:val="BodyText"/>
      </w:pPr>
      <w:r>
        <w:t xml:space="preserve">By accepting this Invoice, the client confirms that all electrician services described herein have been completed to their satisfaction and that the final safety inspection has been passed. The client agrees to retain the electrical installation documentation provided as part of this Invoice for the lifetime of the property and to present it to any future electrician or building inspector as required by German law.</w:t>
      </w:r>
    </w:p>
    <w:bookmarkEnd w:id="25"/>
    <w:p>
      <w:pPr>
        <w:pStyle w:val="BodyText"/>
      </w:pPr>
      <w:r>
        <w:rPr>
          <w:bCs/>
          <w:b/>
        </w:rPr>
        <w:t xml:space="preserve">Elektro Müller GmbH</w:t>
      </w:r>
      <w:r>
        <w:t xml:space="preserve"> </w:t>
      </w:r>
      <w:r>
        <w:t xml:space="preserve">— Licensed Electrician &amp; Electrical Installation Company — Ludwigstraße 142, 80539 Munich, Germany</w:t>
      </w:r>
    </w:p>
    <w:p>
      <w:pPr>
        <w:pStyle w:val="BodyText"/>
      </w:pPr>
      <w:r>
        <w:t xml:space="preserve">This Invoice was generated electronically and is valid without a physical signature in accordance with German electronic document law. For questions regarding this Invoice, please contact our office in Munich at +49 89 4455 6677.</w:t>
      </w:r>
    </w:p>
    <w:p>
      <w:pPr>
        <w:pStyle w:val="BodyText"/>
      </w:pPr>
      <w:r>
        <w:t xml:space="preserve">Page 1 of 1 | Invoice INV-2025-0487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Electrician Services - Germany Munich</dc:title>
  <dc:creator/>
  <dc:language>en</dc:language>
  <cp:keywords/>
  <dcterms:created xsi:type="dcterms:W3CDTF">2026-10-10T06:10:49Z</dcterms:created>
  <dcterms:modified xsi:type="dcterms:W3CDTF">2026-10-10T06:10:49Z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