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pt-jakarta-electrician-solutions"/>
    <w:p>
      <w:pPr>
        <w:pStyle w:val="Heading1"/>
      </w:pPr>
      <w:r>
        <w:t xml:space="preserve">PT Jakarta Electrician Solutions</w:t>
      </w:r>
    </w:p>
    <w:p>
      <w:pPr>
        <w:pStyle w:val="FirstParagraph"/>
      </w:pPr>
      <w:r>
        <w:t xml:space="preserve">Jl. Sudirman Kav. 45, Building 12, Floor 8</w:t>
      </w:r>
    </w:p>
    <w:p>
      <w:pPr>
        <w:pStyle w:val="BodyText"/>
      </w:pPr>
      <w:r>
        <w:t xml:space="preserve">South Jakarta, Indonesia Jakarta 12190</w:t>
      </w:r>
    </w:p>
    <w:p>
      <w:pPr>
        <w:pStyle w:val="BodyText"/>
      </w:pPr>
      <w:r>
        <w:t xml:space="preserve">Tel: +62 21 5555 8900 | Email: billing@jakarta-electrician.co.id</w:t>
      </w:r>
    </w:p>
    <w:p>
      <w:pPr>
        <w:pStyle w:val="BodyText"/>
      </w:pPr>
      <w:r>
        <w:t xml:space="preserve">NPWP: 01.234.567.8-049.000</w:t>
      </w:r>
    </w:p>
    <w:p>
      <w:pPr>
        <w:pStyle w:val="BodyText"/>
      </w:pPr>
      <w:r>
        <w:t xml:space="preserve">SIU-E License No: JKT-ELC-2024-00871</w:t>
      </w:r>
    </w:p>
    <w:bookmarkEnd w:id="20"/>
    <w:bookmarkStart w:id="21" w:name="invoice"/>
    <w:p>
      <w:pPr>
        <w:pStyle w:val="Heading2"/>
      </w:pPr>
      <w:r>
        <w:t xml:space="preserve">INVOICE</w:t>
      </w:r>
    </w:p>
    <w:p>
      <w:pPr>
        <w:pStyle w:val="FirstParagraph"/>
      </w:pPr>
      <w:r>
        <w:t xml:space="preserve">Invoice No: INV-JKT-2025-04872</w:t>
      </w:r>
    </w:p>
    <w:p>
      <w:pPr>
        <w:pStyle w:val="BodyText"/>
      </w:pPr>
      <w:r>
        <w:t xml:space="preserve">Date Issued: 15 June 2025</w:t>
      </w:r>
    </w:p>
    <w:p>
      <w:pPr>
        <w:pStyle w:val="BodyText"/>
      </w:pPr>
      <w:r>
        <w:t xml:space="preserve">Due Date: 30 June 2025</w:t>
      </w:r>
    </w:p>
    <w:p>
      <w:pPr>
        <w:pStyle w:val="BodyText"/>
      </w:pPr>
      <w:r>
        <w:t xml:space="preserve">PENDING PAYMENT</w:t>
      </w:r>
    </w:p>
    <w:bookmarkEnd w:id="21"/>
    <w:bookmarkStart w:id="22" w:name="billed-to-client"/>
    <w:p>
      <w:pPr>
        <w:pStyle w:val="Heading3"/>
      </w:pPr>
      <w:r>
        <w:t xml:space="preserve">Billed To (Client)</w:t>
      </w:r>
    </w:p>
    <w:p>
      <w:pPr>
        <w:pStyle w:val="FirstParagraph"/>
      </w:pPr>
      <w:r>
        <w:rPr>
          <w:bCs/>
          <w:b/>
        </w:rPr>
        <w:t xml:space="preserve">PT Nusantara Property Management</w:t>
      </w:r>
    </w:p>
    <w:p>
      <w:pPr>
        <w:pStyle w:val="BodyText"/>
      </w:pPr>
      <w:r>
        <w:t xml:space="preserve">Attn: Mr. Budi Santoso, Facilities Director</w:t>
      </w:r>
    </w:p>
    <w:p>
      <w:pPr>
        <w:pStyle w:val="BodyText"/>
      </w:pPr>
      <w:r>
        <w:t xml:space="preserve">Jl. Gatot Subroto No. 88, Tower B, Unit 2104</w:t>
      </w:r>
    </w:p>
    <w:p>
      <w:pPr>
        <w:pStyle w:val="BodyText"/>
      </w:pPr>
      <w:r>
        <w:t xml:space="preserve">Central Jakarta, Indonesia Jakarta 10270</w:t>
      </w:r>
    </w:p>
    <w:p>
      <w:pPr>
        <w:pStyle w:val="BodyText"/>
      </w:pPr>
      <w:r>
        <w:t xml:space="preserve">Tel: +62 21 7200 4455</w:t>
      </w:r>
    </w:p>
    <w:p>
      <w:pPr>
        <w:pStyle w:val="BodyText"/>
      </w:pPr>
      <w:r>
        <w:t xml:space="preserve">Email: b.santoso@nusantaramgmt.co.id</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Full Electrical System Overhaul</w:t>
      </w:r>
    </w:p>
    <w:p>
      <w:pPr>
        <w:pStyle w:val="BodyText"/>
      </w:pPr>
      <w:r>
        <w:rPr>
          <w:bCs/>
          <w:b/>
        </w:rPr>
        <w:t xml:space="preserve">Location:</w:t>
      </w:r>
      <w:r>
        <w:t xml:space="preserve"> </w:t>
      </w:r>
      <w:r>
        <w:t xml:space="preserve">Tower B, Floors 18–24</w:t>
      </w:r>
    </w:p>
    <w:p>
      <w:pPr>
        <w:pStyle w:val="BodyText"/>
      </w:pPr>
      <w:r>
        <w:rPr>
          <w:bCs/>
          <w:b/>
        </w:rPr>
        <w:t xml:space="preserve">Work Period:</w:t>
      </w:r>
      <w:r>
        <w:t xml:space="preserve"> </w:t>
      </w:r>
      <w:r>
        <w:t xml:space="preserve">2–14 June 2025</w:t>
      </w:r>
    </w:p>
    <w:p>
      <w:pPr>
        <w:pStyle w:val="BodyText"/>
      </w:pPr>
      <w:r>
        <w:rPr>
          <w:bCs/>
          <w:b/>
        </w:rPr>
        <w:t xml:space="preserve">Lead Electrician:</w:t>
      </w:r>
      <w:r>
        <w:t xml:space="preserve"> </w:t>
      </w:r>
      <w:r>
        <w:t xml:space="preserve">Ir. Hendra Wijaya, S.T.</w:t>
      </w:r>
    </w:p>
    <w:p>
      <w:pPr>
        <w:pStyle w:val="BodyText"/>
      </w:pPr>
      <w:r>
        <w:rPr>
          <w:bCs/>
          <w:b/>
        </w:rPr>
        <w:t xml:space="preserve">Team Size:</w:t>
      </w:r>
      <w:r>
        <w:t xml:space="preserve"> </w:t>
      </w:r>
      <w:r>
        <w:t xml:space="preserve">6 Licensed Electricians</w:t>
      </w:r>
    </w:p>
    <w:p>
      <w:pPr>
        <w:pStyle w:val="BodyText"/>
      </w:pPr>
      <w:r>
        <w:rPr>
          <w:bCs/>
          <w:b/>
        </w:rPr>
        <w:t xml:space="preserve">Reference PO:</w:t>
      </w:r>
      <w:r>
        <w:t xml:space="preserve"> </w:t>
      </w:r>
      <w:r>
        <w:t xml:space="preserve">PO-NPM-2025-0331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(IDR)</w:t>
            </w:r>
          </w:p>
        </w:tc>
        <w:tc>
          <w:tcPr/>
          <w:p>
            <w:pPr>
              <w:pStyle w:val="Compact"/>
              <w:jc w:val="left"/>
            </w:pPr>
            <w:r>
              <w:t xml:space="preserve">Amount (IDR)</w:t>
            </w:r>
          </w:p>
        </w:tc>
      </w:tr>
      <w:tr>
        <w:tc>
          <w:tcPr/>
          <w:p>
            <w:pPr>
              <w:pStyle w:val="Compact"/>
              <w:jc w:val="left"/>
            </w:pPr>
            <w:r>
              <w:t xml:space="preserve">1</w:t>
            </w:r>
          </w:p>
        </w:tc>
        <w:tc>
          <w:tcPr/>
          <w:p>
            <w:pPr>
              <w:pStyle w:val="Compact"/>
              <w:jc w:val="left"/>
            </w:pPr>
            <w:r>
              <w:t xml:space="preserve">Complete electrical panel inspection and rewiring</w:t>
            </w:r>
            <w:r>
              <w:t xml:space="preserve"> </w:t>
            </w:r>
            <w:r>
              <w:t xml:space="preserve">Includes diagnostic testing of all circuit breakers, main distribution board, and sub-panels across 7 floors. Performed by senior electrician team with full documentation.</w:t>
            </w:r>
          </w:p>
        </w:tc>
        <w:tc>
          <w:tcPr/>
          <w:p>
            <w:pPr>
              <w:pStyle w:val="Compact"/>
              <w:jc w:val="left"/>
            </w:pPr>
            <w:r>
              <w:t xml:space="preserve">7</w:t>
            </w:r>
          </w:p>
        </w:tc>
        <w:tc>
          <w:tcPr/>
          <w:p>
            <w:pPr>
              <w:pStyle w:val="Compact"/>
              <w:jc w:val="left"/>
            </w:pPr>
            <w:r>
              <w:t xml:space="preserve">Floors</w:t>
            </w:r>
          </w:p>
        </w:tc>
        <w:tc>
          <w:tcPr/>
          <w:p>
            <w:pPr>
              <w:pStyle w:val="Compact"/>
              <w:jc w:val="left"/>
            </w:pPr>
            <w:r>
              <w:t xml:space="preserve">8,500,000</w:t>
            </w:r>
          </w:p>
        </w:tc>
        <w:tc>
          <w:tcPr/>
          <w:p>
            <w:pPr>
              <w:pStyle w:val="Compact"/>
              <w:jc w:val="left"/>
            </w:pPr>
            <w:r>
              <w:t xml:space="preserve">59,500,000</w:t>
            </w:r>
          </w:p>
        </w:tc>
      </w:tr>
      <w:tr>
        <w:tc>
          <w:tcPr/>
          <w:p>
            <w:pPr>
              <w:pStyle w:val="Compact"/>
              <w:jc w:val="left"/>
            </w:pPr>
            <w:r>
              <w:t xml:space="preserve">2</w:t>
            </w:r>
          </w:p>
        </w:tc>
        <w:tc>
          <w:tcPr/>
          <w:p>
            <w:pPr>
              <w:pStyle w:val="Compact"/>
              <w:jc w:val="left"/>
            </w:pPr>
            <w:r>
              <w:t xml:space="preserve">Replacement of aging wiring and cable trays</w:t>
            </w:r>
            <w:r>
              <w:t xml:space="preserve"> </w:t>
            </w:r>
            <w:r>
              <w:t xml:space="preserve">Removal of deteriorated copper wiring and installation of new NYY 4x16mm² cables with updated cable tray systems in compliance with SNI 0225 standards.</w:t>
            </w:r>
          </w:p>
        </w:tc>
        <w:tc>
          <w:tcPr/>
          <w:p>
            <w:pPr>
              <w:pStyle w:val="Compact"/>
              <w:jc w:val="left"/>
            </w:pPr>
            <w:r>
              <w:t xml:space="preserve">320</w:t>
            </w:r>
          </w:p>
        </w:tc>
        <w:tc>
          <w:tcPr/>
          <w:p>
            <w:pPr>
              <w:pStyle w:val="Compact"/>
              <w:jc w:val="left"/>
            </w:pPr>
            <w:r>
              <w:t xml:space="preserve">Meters</w:t>
            </w:r>
          </w:p>
        </w:tc>
        <w:tc>
          <w:tcPr/>
          <w:p>
            <w:pPr>
              <w:pStyle w:val="Compact"/>
              <w:jc w:val="left"/>
            </w:pPr>
            <w:r>
              <w:t xml:space="preserve">450,000</w:t>
            </w:r>
          </w:p>
        </w:tc>
        <w:tc>
          <w:tcPr/>
          <w:p>
            <w:pPr>
              <w:pStyle w:val="Compact"/>
              <w:jc w:val="left"/>
            </w:pPr>
            <w:r>
              <w:t xml:space="preserve">144,000,000</w:t>
            </w:r>
          </w:p>
        </w:tc>
      </w:tr>
      <w:tr>
        <w:tc>
          <w:tcPr/>
          <w:p>
            <w:pPr>
              <w:pStyle w:val="Compact"/>
              <w:jc w:val="left"/>
            </w:pPr>
            <w:r>
              <w:t xml:space="preserve">3</w:t>
            </w:r>
          </w:p>
        </w:tc>
        <w:tc>
          <w:tcPr/>
          <w:p>
            <w:pPr>
              <w:pStyle w:val="Compact"/>
              <w:jc w:val="left"/>
            </w:pPr>
            <w:r>
              <w:t xml:space="preserve">Installation of new LED lighting fixtures</w:t>
            </w:r>
            <w:r>
              <w:t xml:space="preserve"> </w:t>
            </w:r>
            <w:r>
              <w:t xml:space="preserve">Supply and installation of 120W LED panel lights with emergency backup in all office spaces, corridors, and stairwells. Includes dimmer switch integration.</w:t>
            </w:r>
          </w:p>
        </w:tc>
        <w:tc>
          <w:tcPr/>
          <w:p>
            <w:pPr>
              <w:pStyle w:val="Compact"/>
              <w:jc w:val="left"/>
            </w:pPr>
            <w:r>
              <w:t xml:space="preserve">185</w:t>
            </w:r>
          </w:p>
        </w:tc>
        <w:tc>
          <w:tcPr/>
          <w:p>
            <w:pPr>
              <w:pStyle w:val="Compact"/>
              <w:jc w:val="left"/>
            </w:pPr>
            <w:r>
              <w:t xml:space="preserve">Units</w:t>
            </w:r>
          </w:p>
        </w:tc>
        <w:tc>
          <w:tcPr/>
          <w:p>
            <w:pPr>
              <w:pStyle w:val="Compact"/>
              <w:jc w:val="left"/>
            </w:pPr>
            <w:r>
              <w:t xml:space="preserve">1,250,000</w:t>
            </w:r>
          </w:p>
        </w:tc>
        <w:tc>
          <w:tcPr/>
          <w:p>
            <w:pPr>
              <w:pStyle w:val="Compact"/>
              <w:jc w:val="left"/>
            </w:pPr>
            <w:r>
              <w:t xml:space="preserve">231,250,000</w:t>
            </w:r>
          </w:p>
        </w:tc>
      </w:tr>
      <w:tr>
        <w:tc>
          <w:tcPr/>
          <w:p>
            <w:pPr>
              <w:pStyle w:val="Compact"/>
              <w:jc w:val="left"/>
            </w:pPr>
            <w:r>
              <w:t xml:space="preserve">4</w:t>
            </w:r>
          </w:p>
        </w:tc>
        <w:tc>
          <w:tcPr/>
          <w:p>
            <w:pPr>
              <w:pStyle w:val="Compact"/>
              <w:jc w:val="left"/>
            </w:pPr>
            <w:r>
              <w:t xml:space="preserve">Grounding and lightning protection system upgrade</w:t>
            </w:r>
            <w:r>
              <w:t xml:space="preserve"> </w:t>
            </w:r>
            <w:r>
              <w:t xml:space="preserve">Complete re-grounding of the building's electrical system to achieve less than 5 ohms resistance. Installation of new air terminals and down conductors per IEC 62305.</w:t>
            </w:r>
          </w:p>
        </w:tc>
        <w:tc>
          <w:tcPr/>
          <w:p>
            <w:pPr>
              <w:pStyle w:val="Compact"/>
              <w:jc w:val="left"/>
            </w:pPr>
            <w:r>
              <w:t xml:space="preserve">1</w:t>
            </w:r>
          </w:p>
        </w:tc>
        <w:tc>
          <w:tcPr/>
          <w:p>
            <w:pPr>
              <w:pStyle w:val="Compact"/>
              <w:jc w:val="left"/>
            </w:pPr>
            <w:r>
              <w:t xml:space="preserve">System</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5</w:t>
            </w:r>
          </w:p>
        </w:tc>
        <w:tc>
          <w:tcPr/>
          <w:p>
            <w:pPr>
              <w:pStyle w:val="Compact"/>
              <w:jc w:val="left"/>
            </w:pPr>
            <w:r>
              <w:t xml:space="preserve">Emergency generator electrical connection and testing</w:t>
            </w:r>
            <w:r>
              <w:t xml:space="preserve"> </w:t>
            </w:r>
            <w:r>
              <w:t xml:space="preserve">Rewiring and synchronization of the 500KVA diesel generator with the main electrical grid. Includes automatic transfer switch (ATS) calibration and 72-hour load testing.</w:t>
            </w:r>
          </w:p>
        </w:tc>
        <w:tc>
          <w:tcPr/>
          <w:p>
            <w:pPr>
              <w:pStyle w:val="Compact"/>
              <w:jc w:val="left"/>
            </w:pPr>
            <w:r>
              <w:t xml:space="preserve">1</w:t>
            </w:r>
          </w:p>
        </w:tc>
        <w:tc>
          <w:tcPr/>
          <w:p>
            <w:pPr>
              <w:pStyle w:val="Compact"/>
              <w:jc w:val="left"/>
            </w:pPr>
            <w:r>
              <w:t xml:space="preserve">Unit</w:t>
            </w:r>
          </w:p>
        </w:tc>
        <w:tc>
          <w:tcPr/>
          <w:p>
            <w:pPr>
              <w:pStyle w:val="Compact"/>
              <w:jc w:val="left"/>
            </w:pPr>
            <w:r>
              <w:t xml:space="preserve">38,000,000</w:t>
            </w:r>
          </w:p>
        </w:tc>
        <w:tc>
          <w:tcPr/>
          <w:p>
            <w:pPr>
              <w:pStyle w:val="Compact"/>
              <w:jc w:val="left"/>
            </w:pPr>
            <w:r>
              <w:t xml:space="preserve">38,000,000</w:t>
            </w:r>
          </w:p>
        </w:tc>
      </w:tr>
      <w:tr>
        <w:tc>
          <w:tcPr/>
          <w:p>
            <w:pPr>
              <w:pStyle w:val="Compact"/>
              <w:jc w:val="left"/>
            </w:pPr>
            <w:r>
              <w:t xml:space="preserve">6</w:t>
            </w:r>
          </w:p>
        </w:tc>
        <w:tc>
          <w:tcPr/>
          <w:p>
            <w:pPr>
              <w:pStyle w:val="Compact"/>
              <w:jc w:val="left"/>
            </w:pPr>
            <w:r>
              <w:t xml:space="preserve">Electrical safety certification and compliance audit</w:t>
            </w:r>
            <w:r>
              <w:t xml:space="preserve"> </w:t>
            </w:r>
            <w:r>
              <w:t xml:space="preserve">Full electrical safety inspection by a certified electrician engineer. Issuance of SLO (Sertifikat Laik Operasi) electrical compliance certificate for Indonesia Jakarta building regulations.</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7</w:t>
            </w:r>
          </w:p>
        </w:tc>
        <w:tc>
          <w:tcPr/>
          <w:p>
            <w:pPr>
              <w:pStyle w:val="Compact"/>
              <w:jc w:val="left"/>
            </w:pPr>
            <w:r>
              <w:t xml:space="preserve">Labor and project management fee</w:t>
            </w:r>
            <w:r>
              <w:t xml:space="preserve"> </w:t>
            </w:r>
            <w:r>
              <w:t xml:space="preserve">On-site supervision by lead electrician, project coordination, daily progress reporting, and final handover documentation for the entire Indonesia Jakarta project duration.</w:t>
            </w:r>
          </w:p>
        </w:tc>
        <w:tc>
          <w:tcPr/>
          <w:p>
            <w:pPr>
              <w:pStyle w:val="Compact"/>
              <w:jc w:val="left"/>
            </w:pPr>
            <w:r>
              <w:t xml:space="preserve">13</w:t>
            </w:r>
          </w:p>
        </w:tc>
        <w:tc>
          <w:tcPr/>
          <w:p>
            <w:pPr>
              <w:pStyle w:val="Compact"/>
              <w:jc w:val="left"/>
            </w:pPr>
            <w:r>
              <w:t xml:space="preserve">Days</w:t>
            </w:r>
          </w:p>
        </w:tc>
        <w:tc>
          <w:tcPr/>
          <w:p>
            <w:pPr>
              <w:pStyle w:val="Compact"/>
              <w:jc w:val="left"/>
            </w:pPr>
            <w:r>
              <w:t xml:space="preserve">3,200,000</w:t>
            </w:r>
          </w:p>
        </w:tc>
        <w:tc>
          <w:tcPr/>
          <w:p>
            <w:pPr>
              <w:pStyle w:val="Compact"/>
              <w:jc w:val="left"/>
            </w:pPr>
            <w:r>
              <w:t xml:space="preserve">41,600,000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571,850,000</w:t>
            </w:r>
          </w:p>
        </w:tc>
      </w:tr>
      <w:tr>
        <w:tc>
          <w:tcPr/>
          <w:p>
            <w:pPr>
              <w:pStyle w:val="Compact"/>
              <w:jc w:val="left"/>
            </w:pPr>
            <w:r>
              <w:t xml:space="preserve">Discount (Early Payment 2%)</w:t>
            </w:r>
          </w:p>
        </w:tc>
        <w:tc>
          <w:tcPr/>
          <w:p>
            <w:pPr>
              <w:pStyle w:val="Compact"/>
              <w:jc w:val="left"/>
            </w:pPr>
            <w:r>
              <w:t xml:space="preserve">-11,437,000</w:t>
            </w:r>
          </w:p>
        </w:tc>
      </w:tr>
      <w:tr>
        <w:tc>
          <w:tcPr/>
          <w:p>
            <w:pPr>
              <w:pStyle w:val="Compact"/>
              <w:jc w:val="left"/>
            </w:pPr>
            <w:r>
              <w:t xml:space="preserve">PPN (VAT) 11%</w:t>
            </w:r>
          </w:p>
        </w:tc>
        <w:tc>
          <w:tcPr/>
          <w:p>
            <w:pPr>
              <w:pStyle w:val="Compact"/>
              <w:jc w:val="left"/>
            </w:pPr>
            <w:r>
              <w:t xml:space="preserve">61,302,230</w:t>
            </w:r>
          </w:p>
        </w:tc>
      </w:tr>
      <w:tr>
        <w:tc>
          <w:tcPr/>
          <w:p>
            <w:pPr>
              <w:pStyle w:val="Compact"/>
              <w:jc w:val="left"/>
            </w:pPr>
            <w:r>
              <w:t xml:space="preserve">Grand Total (IDR)</w:t>
            </w:r>
          </w:p>
        </w:tc>
        <w:tc>
          <w:tcPr/>
          <w:p>
            <w:pPr>
              <w:pStyle w:val="Compact"/>
              <w:jc w:val="left"/>
            </w:pPr>
            <w:r>
              <w:t xml:space="preserve">621,715,230</w:t>
            </w:r>
          </w:p>
        </w:tc>
      </w:tr>
    </w:tbl>
    <w:bookmarkStart w:id="24" w:name="payment-invoice-notes"/>
    <w:p>
      <w:pPr>
        <w:pStyle w:val="Heading3"/>
      </w:pPr>
      <w:r>
        <w:t xml:space="preserve">Payment &amp; Invoice Notes</w:t>
      </w:r>
    </w:p>
    <w:p>
      <w:pPr>
        <w:pStyle w:val="FirstParagraph"/>
      </w:pPr>
      <w:r>
        <w:t xml:space="preserve">This Invoice is issued by PT Jakarta Electrician Solutions for all electrician services rendered at the client's premises in Indonesia Jakarta. Payment is due within 15 calendar days from the date of this Invoice. Please reference Invoice No. INV-JKT-2025-04872 in all correspondence and remittances.</w:t>
      </w:r>
    </w:p>
    <w:p>
      <w:pPr>
        <w:pStyle w:val="BodyText"/>
      </w:pPr>
      <w:r>
        <w:rPr>
          <w:bCs/>
          <w:b/>
        </w:rPr>
        <w:t xml:space="preserve">Bank Transfer Details:</w:t>
      </w:r>
    </w:p>
    <w:p>
      <w:pPr>
        <w:pStyle w:val="BodyText"/>
      </w:pPr>
      <w:r>
        <w:t xml:space="preserve">Bank: Bank Mandiri, Indonesia Jakarta Branch</w:t>
      </w:r>
    </w:p>
    <w:p>
      <w:pPr>
        <w:pStyle w:val="BodyText"/>
      </w:pPr>
      <w:r>
        <w:t xml:space="preserve">Account Name: PT Jakarta Electrician Solutions</w:t>
      </w:r>
    </w:p>
    <w:p>
      <w:pPr>
        <w:pStyle w:val="BodyText"/>
      </w:pPr>
      <w:r>
        <w:t xml:space="preserve">Account No: 137-00-2288991-7</w:t>
      </w:r>
    </w:p>
    <w:p>
      <w:pPr>
        <w:pStyle w:val="BodyText"/>
      </w:pPr>
      <w:r>
        <w:t xml:space="preserve">SWIFT Code: BMRIIDJA</w:t>
      </w:r>
    </w:p>
    <w:p>
      <w:pPr>
        <w:pStyle w:val="BodyText"/>
      </w:pPr>
      <w:r>
        <w:rPr>
          <w:bCs/>
          <w:b/>
        </w:rPr>
        <w:t xml:space="preserve">Important:</w:t>
      </w:r>
      <w:r>
        <w:t xml:space="preserve"> </w:t>
      </w:r>
      <w:r>
        <w:t xml:space="preserve">This Invoice is valid for 30 days from the issue date. Late payments will incur a penalty of 2% per month as stipulated in the service agreement. All electrician work described in this Invoice has been completed and inspected. The client is requested to verify all line items against the signed work order prior to payment.</w:t>
      </w:r>
    </w:p>
    <w:bookmarkEnd w:id="24"/>
    <w:bookmarkStart w:id="25" w:name="terms-and-conditions"/>
    <w:p>
      <w:pPr>
        <w:pStyle w:val="Heading3"/>
      </w:pPr>
      <w:r>
        <w:t xml:space="preserve">Terms and Conditions</w:t>
      </w:r>
    </w:p>
    <w:p>
      <w:pPr>
        <w:pStyle w:val="FirstParagraph"/>
      </w:pPr>
      <w:r>
        <w:t xml:space="preserve">1. All electrician services listed in this Invoice have been performed in accordance with Indonesian National Standards (SNI) and local Indonesia Jakarta electrical building codes. The lead electrician, Ir. Hendra Wijaya, S.T., holds a valid K3 Listrik certification and is registered with the Indonesia Electrical Engineers Association (IATMI).</w:t>
      </w:r>
    </w:p>
    <w:p>
      <w:pPr>
        <w:pStyle w:val="BodyText"/>
      </w:pPr>
      <w:r>
        <w:t xml:space="preserve">2. A warranty period of 24 months applies to all installed materials and workmanship described in this Invoice. Any defects arising from the electrician's work during this period will be rectified at no additional cost to the client.</w:t>
      </w:r>
    </w:p>
    <w:p>
      <w:pPr>
        <w:pStyle w:val="BodyText"/>
      </w:pPr>
      <w:r>
        <w:t xml:space="preserve">3. This Invoice constitutes the final billing for the project referenced above. Any additional work not listed herein must be authorized in writing by both parties before commencement and will be invoiced separately.</w:t>
      </w:r>
    </w:p>
    <w:p>
      <w:pPr>
        <w:pStyle w:val="BodyText"/>
      </w:pPr>
      <w:r>
        <w:t xml:space="preserve">4. Disputes arising from this Invoice or the associated electrician services shall be resolved through mediation in Indonesia Jakarta in accordance with Indonesian commercial law. The jurisdiction of the Indonesia Jakarta District Court shall apply.</w:t>
      </w:r>
    </w:p>
    <w:p>
      <w:pPr>
        <w:pStyle w:val="BodyText"/>
      </w:pPr>
      <w:r>
        <w:t xml:space="preserve">5. All prices stated in this Invoice are in Indonesian Rupiah (IDR) and include all materials, labor, and equipment rental unless otherwise specified. PPN (Value Added Tax) of 11% is applied as mandated by the Indonesian Ministry of Finance.</w:t>
      </w:r>
    </w:p>
    <w:bookmarkEnd w:id="25"/>
    <w:p>
      <w:pPr>
        <w:pStyle w:val="BodyText"/>
      </w:pPr>
      <w:r>
        <w:rPr>
          <w:bCs/>
          <w:b/>
        </w:rPr>
        <w:t xml:space="preserve">PT Jakarta Electrician Solutions</w:t>
      </w:r>
      <w:r>
        <w:t xml:space="preserve"> </w:t>
      </w:r>
      <w:r>
        <w:t xml:space="preserve">| Jl. Sudirman Kav. 45, Building 12, Floor 8, South Jakarta, Indonesia Jakarta 12190</w:t>
      </w:r>
    </w:p>
    <w:p>
      <w:pPr>
        <w:pStyle w:val="BodyText"/>
      </w:pPr>
      <w:r>
        <w:t xml:space="preserve">Tel: +62 21 5555 8900 | Email: billing@jakarta-electrician.co.id | Website: www.jakarta-electrician.co.id</w:t>
      </w:r>
    </w:p>
    <w:p>
      <w:pPr>
        <w:pStyle w:val="BodyText"/>
      </w:pPr>
      <w:r>
        <w:t xml:space="preserve">This Invoice was generated electronically and is valid without a physical signature. For verification, contact our billing department in Indonesia Jakarta.</w:t>
      </w:r>
    </w:p>
    <w:p>
      <w:pPr>
        <w:pStyle w:val="BodyText"/>
      </w:pPr>
      <w:r>
        <w:t xml:space="preserve">© 2025 PT Jakarta Electrician Solutions. All rights reserved. Invoice INV-JKT-2025-04872.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Electrician Services - Indonesia Jakarta</dc:title>
  <dc:creator/>
  <dc:language>en</dc:language>
  <cp:keywords/>
  <dcterms:created xsi:type="dcterms:W3CDTF">2026-10-10T07:02:43Z</dcterms:created>
  <dcterms:modified xsi:type="dcterms:W3CDTF">2026-10-10T07:02:43Z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