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tehran-volt-electrician-services-co."/>
    <w:p>
      <w:pPr>
        <w:pStyle w:val="Heading1"/>
      </w:pPr>
      <w:r>
        <w:t xml:space="preserve">Tehran Volt Electrician Services Co.</w:t>
      </w:r>
    </w:p>
    <w:p>
      <w:pPr>
        <w:pStyle w:val="FirstParagraph"/>
      </w:pPr>
      <w:r>
        <w:t xml:space="preserve">Professional Electrician &amp; Electrical Installation Company</w:t>
      </w:r>
    </w:p>
    <w:p>
      <w:pPr>
        <w:pStyle w:val="BodyText"/>
      </w:pPr>
      <w:r>
        <w:t xml:space="preserve">Address: No. 42, Valiasr Street, Enghelab Square, Tehran, Iran</w:t>
      </w:r>
    </w:p>
    <w:p>
      <w:pPr>
        <w:pStyle w:val="BodyText"/>
      </w:pPr>
      <w:r>
        <w:t xml:space="preserve">Phone: +98-21-8876-5432 | Email: info@tehranvolt.ir</w:t>
      </w:r>
    </w:p>
    <w:p>
      <w:pPr>
        <w:pStyle w:val="BodyText"/>
      </w:pPr>
      <w:r>
        <w:t xml:space="preserve">License No: IR-ELC-2024-00871 | Tax ID: 10245678901</w:t>
      </w:r>
    </w:p>
    <w:p>
      <w:pPr>
        <w:pStyle w:val="BodyText"/>
      </w:pPr>
      <w:r>
        <w:t xml:space="preserve">Licensed Electrician – Iran Tehran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TV-2025-00472</w:t>
      </w:r>
      <w:r>
        <w:t xml:space="preserve"> </w:t>
      </w:r>
      <w:r>
        <w:rPr>
          <w:bCs/>
          <w:b/>
        </w:rPr>
        <w:t xml:space="preserve">Issue Date:</w:t>
      </w:r>
      <w:r>
        <w:t xml:space="preserve"> </w:t>
      </w:r>
      <w:r>
        <w:t xml:space="preserve">15 Farvardin 1404 (April 5, 2025)</w:t>
      </w:r>
      <w:r>
        <w:t xml:space="preserve"> </w:t>
      </w:r>
      <w:r>
        <w:rPr>
          <w:bCs/>
          <w:b/>
        </w:rPr>
        <w:t xml:space="preserve">Due Date:</w:t>
      </w:r>
      <w:r>
        <w:t xml:space="preserve"> </w:t>
      </w:r>
      <w:r>
        <w:t xml:space="preserve">30 Farvardin 1404 (April 20, 2025)</w:t>
      </w:r>
      <w:r>
        <w:t xml:space="preserve"> </w:t>
      </w:r>
      <w:r>
        <w:rPr>
          <w:bCs/>
          <w:b/>
        </w:rPr>
        <w:t xml:space="preserve">Service Location:</w:t>
      </w:r>
      <w:r>
        <w:t xml:space="preserve"> </w:t>
      </w:r>
      <w:r>
        <w:t xml:space="preserve">Iran Tehran</w:t>
      </w:r>
    </w:p>
    <w:bookmarkEnd w:id="21"/>
    <w:bookmarkStart w:id="22" w:name="bill-to-client"/>
    <w:p>
      <w:pPr>
        <w:pStyle w:val="Heading3"/>
      </w:pPr>
      <w:r>
        <w:t xml:space="preserve">Bill To (Client)</w:t>
      </w:r>
    </w:p>
    <w:p>
      <w:pPr>
        <w:pStyle w:val="FirstParagraph"/>
      </w:pPr>
      <w:r>
        <w:rPr>
          <w:bCs/>
          <w:b/>
        </w:rPr>
        <w:t xml:space="preserve">Name:</w:t>
      </w:r>
      <w:r>
        <w:t xml:space="preserve"> </w:t>
      </w:r>
      <w:r>
        <w:t xml:space="preserve">Mr. Amir Hosseini</w:t>
      </w:r>
    </w:p>
    <w:p>
      <w:pPr>
        <w:pStyle w:val="BodyText"/>
      </w:pPr>
      <w:r>
        <w:rPr>
          <w:bCs/>
          <w:b/>
        </w:rPr>
        <w:t xml:space="preserve">Company:</w:t>
      </w:r>
      <w:r>
        <w:t xml:space="preserve"> </w:t>
      </w:r>
      <w:r>
        <w:t xml:space="preserve">Hosseini Trading Group</w:t>
      </w:r>
    </w:p>
    <w:p>
      <w:pPr>
        <w:pStyle w:val="BodyText"/>
      </w:pPr>
      <w:r>
        <w:rPr>
          <w:bCs/>
          <w:b/>
        </w:rPr>
        <w:t xml:space="preserve">Address:</w:t>
      </w:r>
      <w:r>
        <w:t xml:space="preserve"> </w:t>
      </w:r>
      <w:r>
        <w:t xml:space="preserve">Unit 7, Building 12, Shemiran Avenue, North Khorasgan, Tehran, Iran</w:t>
      </w:r>
    </w:p>
    <w:p>
      <w:pPr>
        <w:pStyle w:val="BodyText"/>
      </w:pPr>
      <w:r>
        <w:rPr>
          <w:bCs/>
          <w:b/>
        </w:rPr>
        <w:t xml:space="preserve">Phone:</w:t>
      </w:r>
      <w:r>
        <w:t xml:space="preserve"> </w:t>
      </w:r>
      <w:r>
        <w:t xml:space="preserve">+98-912-345-6789</w:t>
      </w:r>
    </w:p>
    <w:p>
      <w:pPr>
        <w:pStyle w:val="BodyText"/>
      </w:pPr>
      <w:r>
        <w:rPr>
          <w:bCs/>
          <w:b/>
        </w:rPr>
        <w:t xml:space="preserve">Email:</w:t>
      </w:r>
      <w:r>
        <w:t xml:space="preserve"> </w:t>
      </w:r>
      <w:r>
        <w:t xml:space="preserve">a.hosseini@tradinggroup.ir</w:t>
      </w:r>
    </w:p>
    <w:p>
      <w:pPr>
        <w:pStyle w:val="BodyText"/>
      </w:pPr>
      <w:r>
        <w:rPr>
          <w:bCs/>
          <w:b/>
        </w:rPr>
        <w:t xml:space="preserve">Tax ID:</w:t>
      </w:r>
      <w:r>
        <w:t xml:space="preserve"> </w:t>
      </w:r>
      <w:r>
        <w:t xml:space="preserve">10987654321</w:t>
      </w:r>
    </w:p>
    <w:bookmarkEnd w:id="22"/>
    <w:bookmarkStart w:id="23" w:name="service-provider-electrician"/>
    <w:p>
      <w:pPr>
        <w:pStyle w:val="Heading3"/>
      </w:pPr>
      <w:r>
        <w:t xml:space="preserve">Service Provider (Electrician)</w:t>
      </w:r>
    </w:p>
    <w:p>
      <w:pPr>
        <w:pStyle w:val="FirstParagraph"/>
      </w:pPr>
      <w:r>
        <w:rPr>
          <w:bCs/>
          <w:b/>
        </w:rPr>
        <w:t xml:space="preserve">Lead Electrician:</w:t>
      </w:r>
      <w:r>
        <w:t xml:space="preserve"> </w:t>
      </w:r>
      <w:r>
        <w:t xml:space="preserve">Eng. Reza Karimi</w:t>
      </w:r>
    </w:p>
    <w:p>
      <w:pPr>
        <w:pStyle w:val="BodyText"/>
      </w:pPr>
      <w:r>
        <w:rPr>
          <w:bCs/>
          <w:b/>
        </w:rPr>
        <w:t xml:space="preserve">Company:</w:t>
      </w:r>
      <w:r>
        <w:t xml:space="preserve"> </w:t>
      </w:r>
      <w:r>
        <w:t xml:space="preserve">Tehran Volt Electrician Services Co.</w:t>
      </w:r>
    </w:p>
    <w:p>
      <w:pPr>
        <w:pStyle w:val="BodyText"/>
      </w:pPr>
      <w:r>
        <w:rPr>
          <w:bCs/>
          <w:b/>
        </w:rPr>
        <w:t xml:space="preserve">Address:</w:t>
      </w:r>
      <w:r>
        <w:t xml:space="preserve"> </w:t>
      </w:r>
      <w:r>
        <w:t xml:space="preserve">No. 42, Valiasr Street, Enghelab Square, Tehran, Iran</w:t>
      </w:r>
    </w:p>
    <w:p>
      <w:pPr>
        <w:pStyle w:val="BodyText"/>
      </w:pPr>
      <w:r>
        <w:rPr>
          <w:bCs/>
          <w:b/>
        </w:rPr>
        <w:t xml:space="preserve">Phone:</w:t>
      </w:r>
      <w:r>
        <w:t xml:space="preserve"> </w:t>
      </w:r>
      <w:r>
        <w:t xml:space="preserve">+98-21-8876-5432</w:t>
      </w:r>
    </w:p>
    <w:p>
      <w:pPr>
        <w:pStyle w:val="BodyText"/>
      </w:pPr>
      <w:r>
        <w:rPr>
          <w:bCs/>
          <w:b/>
        </w:rPr>
        <w:t xml:space="preserve">Email:</w:t>
      </w:r>
      <w:r>
        <w:t xml:space="preserve"> </w:t>
      </w:r>
      <w:r>
        <w:t xml:space="preserve">billing@tehranvolt.ir</w:t>
      </w:r>
    </w:p>
    <w:p>
      <w:pPr>
        <w:pStyle w:val="BodyText"/>
      </w:pPr>
      <w:r>
        <w:rPr>
          <w:bCs/>
          <w:b/>
        </w:rPr>
        <w:t xml:space="preserve">Bank Account:</w:t>
      </w:r>
      <w:r>
        <w:t xml:space="preserve"> </w:t>
      </w:r>
      <w:r>
        <w:t xml:space="preserve">Bank Melli Iran – IBAN: IR88 0102 0000 0000 0000 0000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(IRR)</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Complete electrical wiring inspection and diagnostic assessment of the commercial office building in North Khorasgan, Tehran, Iran. Includes thermal imaging of all panels and circuit breakers.</w:t>
            </w:r>
          </w:p>
        </w:tc>
        <w:tc>
          <w:tcPr/>
          <w:p>
            <w:pPr>
              <w:pStyle w:val="Compact"/>
              <w:jc w:val="left"/>
            </w:pPr>
            <w:r>
              <w:t xml:space="preserve">01/04/2025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Replacement of 45 outdated fluorescent light fixtures with energy-efficient LED panels throughout the three-floor office space in Iran Tehran. Includes disposal of old fixtures per Tehran municipal regulations.</w:t>
            </w:r>
          </w:p>
        </w:tc>
        <w:tc>
          <w:tcPr/>
          <w:p>
            <w:pPr>
              <w:pStyle w:val="Compact"/>
              <w:jc w:val="left"/>
            </w:pPr>
            <w:r>
              <w:t xml:space="preserve">02/04/2025</w:t>
            </w:r>
          </w:p>
        </w:tc>
        <w:tc>
          <w:tcPr/>
          <w:p>
            <w:pPr>
              <w:pStyle w:val="Compact"/>
              <w:jc w:val="left"/>
            </w:pPr>
            <w:r>
              <w:t xml:space="preserve">45</w:t>
            </w:r>
          </w:p>
        </w:tc>
        <w:tc>
          <w:tcPr/>
          <w:p>
            <w:pPr>
              <w:pStyle w:val="Compact"/>
              <w:jc w:val="left"/>
            </w:pPr>
            <w:r>
              <w:t xml:space="preserve">1,200,000</w:t>
            </w:r>
          </w:p>
        </w:tc>
        <w:tc>
          <w:tcPr/>
          <w:p>
            <w:pPr>
              <w:pStyle w:val="Compact"/>
              <w:jc w:val="left"/>
            </w:pPr>
            <w:r>
              <w:t xml:space="preserve">54,000,000</w:t>
            </w:r>
          </w:p>
        </w:tc>
      </w:tr>
      <w:tr>
        <w:tc>
          <w:tcPr/>
          <w:p>
            <w:pPr>
              <w:pStyle w:val="Compact"/>
              <w:jc w:val="left"/>
            </w:pPr>
            <w:r>
              <w:t xml:space="preserve">3</w:t>
            </w:r>
          </w:p>
        </w:tc>
        <w:tc>
          <w:tcPr/>
          <w:p>
            <w:pPr>
              <w:pStyle w:val="Compact"/>
              <w:jc w:val="left"/>
            </w:pPr>
            <w:r>
              <w:t xml:space="preserve">Installation and calibration of a new 63-amp main distribution panel with 12 dedicated circuits, surge protection devices, and RCD breakers for the ground-floor retail area in Tehran, Iran.</w:t>
            </w:r>
          </w:p>
        </w:tc>
        <w:tc>
          <w:tcPr/>
          <w:p>
            <w:pPr>
              <w:pStyle w:val="Compact"/>
              <w:jc w:val="left"/>
            </w:pPr>
            <w:r>
              <w:t xml:space="preserve">03/04/2025</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4</w:t>
            </w:r>
          </w:p>
        </w:tc>
        <w:tc>
          <w:tcPr/>
          <w:p>
            <w:pPr>
              <w:pStyle w:val="Compact"/>
              <w:jc w:val="left"/>
            </w:pPr>
            <w:r>
              <w:t xml:space="preserve">Emergency repair of short-circuit fault in the HVAC electrical system on the second floor. Electrician team responded within 2 hours per the service-level agreement for Iran Tehran commercial clients.</w:t>
            </w:r>
          </w:p>
        </w:tc>
        <w:tc>
          <w:tcPr/>
          <w:p>
            <w:pPr>
              <w:pStyle w:val="Compact"/>
              <w:jc w:val="left"/>
            </w:pPr>
            <w:r>
              <w:t xml:space="preserve">03/04/2025</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Installation of 12 new three-phase power outlets and 8 data-line conduits for the IT server room upgrade. All work performed by certified electrician technicians in compliance with Iranian National Electrical Code (IEC 60364).</w:t>
            </w:r>
          </w:p>
        </w:tc>
        <w:tc>
          <w:tcPr/>
          <w:p>
            <w:pPr>
              <w:pStyle w:val="Compact"/>
              <w:jc w:val="left"/>
            </w:pPr>
            <w:r>
              <w:t xml:space="preserve">04/04/2025</w:t>
            </w:r>
          </w:p>
        </w:tc>
        <w:tc>
          <w:tcPr/>
          <w:p>
            <w:pPr>
              <w:pStyle w:val="Compact"/>
              <w:jc w:val="left"/>
            </w:pPr>
            <w:r>
              <w:t xml:space="preserve">1</w:t>
            </w:r>
          </w:p>
        </w:tc>
        <w:tc>
          <w:tcPr/>
          <w:p>
            <w:pPr>
              <w:pStyle w:val="Compact"/>
              <w:jc w:val="left"/>
            </w:pPr>
            <w:r>
              <w:t xml:space="preserve">22,500,000</w:t>
            </w:r>
          </w:p>
        </w:tc>
        <w:tc>
          <w:tcPr/>
          <w:p>
            <w:pPr>
              <w:pStyle w:val="Compact"/>
              <w:jc w:val="left"/>
            </w:pPr>
            <w:r>
              <w:t xml:space="preserve">22,500,000</w:t>
            </w:r>
          </w:p>
        </w:tc>
      </w:tr>
      <w:tr>
        <w:tc>
          <w:tcPr/>
          <w:p>
            <w:pPr>
              <w:pStyle w:val="Compact"/>
              <w:jc w:val="left"/>
            </w:pPr>
            <w:r>
              <w:t xml:space="preserve">6</w:t>
            </w:r>
          </w:p>
        </w:tc>
        <w:tc>
          <w:tcPr/>
          <w:p>
            <w:pPr>
              <w:pStyle w:val="Compact"/>
              <w:jc w:val="left"/>
            </w:pPr>
            <w:r>
              <w:t xml:space="preserve">Grounding and earthing system upgrade for the entire building. Installation of copper grounding rods, bonding conductors, and verification of earth resistance below 5 ohms as required for commercial properties in Iran Tehran.</w:t>
            </w:r>
          </w:p>
        </w:tc>
        <w:tc>
          <w:tcPr/>
          <w:p>
            <w:pPr>
              <w:pStyle w:val="Compact"/>
              <w:jc w:val="left"/>
            </w:pPr>
            <w:r>
              <w:t xml:space="preserve">04/04/2025</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7</w:t>
            </w:r>
          </w:p>
        </w:tc>
        <w:tc>
          <w:tcPr/>
          <w:p>
            <w:pPr>
              <w:pStyle w:val="Compact"/>
              <w:jc w:val="left"/>
            </w:pPr>
            <w:r>
              <w:t xml:space="preserve">Final safety inspection, load balancing report, and issuance of electrical compliance certificate for the building. This document is required by the Tehran Municipality for commercial occupancy permits in Iran Tehran.</w:t>
            </w:r>
          </w:p>
        </w:tc>
        <w:tc>
          <w:tcPr/>
          <w:p>
            <w:pPr>
              <w:pStyle w:val="Compact"/>
              <w:jc w:val="left"/>
            </w:pPr>
            <w:r>
              <w:t xml:space="preserve">05/04/2025</w:t>
            </w:r>
          </w:p>
        </w:tc>
        <w:tc>
          <w:tcPr/>
          <w:p>
            <w:pPr>
              <w:pStyle w:val="Compact"/>
              <w:jc w:val="left"/>
            </w:pPr>
            <w:r>
              <w:t xml:space="preserve">1</w:t>
            </w:r>
          </w:p>
        </w:tc>
        <w:tc>
          <w:tcPr/>
          <w:p>
            <w:pPr>
              <w:pStyle w:val="Compact"/>
              <w:jc w:val="left"/>
            </w:pPr>
            <w:r>
              <w:t xml:space="preserve">5,000,000</w:t>
            </w:r>
          </w:p>
        </w:tc>
        <w:tc>
          <w:tcPr/>
          <w:p>
            <w:pPr>
              <w:pStyle w:val="Compact"/>
              <w:jc w:val="left"/>
            </w:pPr>
            <w:r>
              <w:t xml:space="preserve">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155,000,000 IRR</w:t>
            </w:r>
          </w:p>
        </w:tc>
      </w:tr>
      <w:tr>
        <w:tc>
          <w:tcPr/>
          <w:p>
            <w:pPr>
              <w:pStyle w:val="Compact"/>
              <w:jc w:val="left"/>
            </w:pPr>
            <w:r>
              <w:rPr>
                <w:bCs/>
                <w:b/>
              </w:rPr>
              <w:t xml:space="preserve">VAT (10%) – Iran Tax Authority</w:t>
            </w:r>
          </w:p>
        </w:tc>
        <w:tc>
          <w:tcPr/>
          <w:p>
            <w:pPr>
              <w:pStyle w:val="Compact"/>
              <w:jc w:val="right"/>
            </w:pPr>
            <w:r>
              <w:t xml:space="preserve">15,500,000 IRR</w:t>
            </w:r>
          </w:p>
        </w:tc>
      </w:tr>
      <w:tr>
        <w:tc>
          <w:tcPr/>
          <w:p>
            <w:pPr>
              <w:pStyle w:val="Compact"/>
              <w:jc w:val="left"/>
            </w:pPr>
            <w:r>
              <w:rPr>
                <w:bCs/>
                <w:b/>
              </w:rPr>
              <w:t xml:space="preserve">Discount (Loyal Client – 3%)</w:t>
            </w:r>
          </w:p>
        </w:tc>
        <w:tc>
          <w:tcPr/>
          <w:p>
            <w:pPr>
              <w:pStyle w:val="Compact"/>
              <w:jc w:val="right"/>
            </w:pPr>
            <w:r>
              <w:t xml:space="preserve">-4,650,000 IRR</w:t>
            </w:r>
          </w:p>
        </w:tc>
      </w:tr>
      <w:tr>
        <w:tc>
          <w:tcPr/>
          <w:p>
            <w:pPr>
              <w:pStyle w:val="Compact"/>
              <w:jc w:val="left"/>
            </w:pPr>
            <w:r>
              <w:t xml:space="preserve">TOTAL AMOUNT DUE</w:t>
            </w:r>
          </w:p>
        </w:tc>
        <w:tc>
          <w:tcPr/>
          <w:p>
            <w:pPr>
              <w:pStyle w:val="Compact"/>
              <w:jc w:val="right"/>
            </w:pPr>
            <w:r>
              <w:t xml:space="preserve">165,850,000 IRR</w:t>
            </w:r>
          </w:p>
        </w:tc>
      </w:tr>
    </w:tbl>
    <w:bookmarkStart w:id="24" w:name="payment-terms-conditions"/>
    <w:p>
      <w:pPr>
        <w:pStyle w:val="Heading3"/>
      </w:pPr>
      <w:r>
        <w:t xml:space="preserve">Payment Terms &amp; Conditions</w:t>
      </w:r>
    </w:p>
    <w:p>
      <w:pPr>
        <w:pStyle w:val="FirstParagraph"/>
      </w:pPr>
      <w:r>
        <w:t xml:space="preserve">This Invoice must be settled in full within 15 calendar days of the issue date. Payment is to be made via bank transfer to the account specified above (Bank Melli Iran, Tehran branch) or by certified check drawn on any licensed bank in Iran Tehran.</w:t>
      </w:r>
    </w:p>
    <w:p>
      <w:pPr>
        <w:pStyle w:val="BodyText"/>
      </w:pPr>
      <w:r>
        <w:t xml:space="preserve">A late payment penalty of 0.5% per day will be applied to the outstanding balance after the due date of 30 Farvardin 1404 (April 20, 2025), in accordance with the Iranian Commercial Code.</w:t>
      </w:r>
    </w:p>
    <w:p>
      <w:pPr>
        <w:pStyle w:val="BodyText"/>
      </w:pPr>
      <w:r>
        <w:t xml:space="preserve">Partial payments are accepted; however, the Electrician team reserves the right to suspend ongoing or future electrical work until the full Invoice balance is cleared.</w:t>
      </w:r>
    </w:p>
    <w:p>
      <w:pPr>
        <w:pStyle w:val="BodyText"/>
      </w:pPr>
      <w:r>
        <w:t xml:space="preserve">All prices are quoted in Iranian Rial (IRR) and are inclusive of materials, labor, and transportation within the Tehran metropolitan area. Work performed outside the city limits of Iran Tehran will incur additional travel charges as per the company rate card.</w:t>
      </w:r>
    </w:p>
    <w:bookmarkEnd w:id="24"/>
    <w:bookmarkStart w:id="25" w:name="X7c219a515e0c987d44f6c4c50d01e93f47d42f4"/>
    <w:p>
      <w:pPr>
        <w:pStyle w:val="Heading3"/>
      </w:pPr>
      <w:r>
        <w:t xml:space="preserve">Important Notes Regarding This Electrician Invoice</w:t>
      </w:r>
    </w:p>
    <w:p>
      <w:pPr>
        <w:pStyle w:val="FirstParagraph"/>
      </w:pPr>
      <w:r>
        <w:t xml:space="preserve">1. All electrical work described in this Invoice was performed by licensed electrician technicians holding valid certifications issued by the Iranian Ministry of Energy and the Tehran Electrical Contractors Association.</w:t>
      </w:r>
    </w:p>
    <w:p>
      <w:pPr>
        <w:pStyle w:val="BodyText"/>
      </w:pPr>
      <w:r>
        <w:t xml:space="preserve">2. A 24-month warranty is provided on all installed components and workmanship. The warranty is void if the electrical system is modified by any party other than our authorized Electrician team in Iran Tehran.</w:t>
      </w:r>
    </w:p>
    <w:p>
      <w:pPr>
        <w:pStyle w:val="BodyText"/>
      </w:pPr>
      <w:r>
        <w:t xml:space="preserve">3. The electrical compliance certificate referenced in Line Item 7 has been submitted to the Tehran Municipality Building Department. A digital copy is attached to this Invoice via email.</w:t>
      </w:r>
    </w:p>
    <w:p>
      <w:pPr>
        <w:pStyle w:val="BodyText"/>
      </w:pPr>
      <w:r>
        <w:t xml:space="preserve">4. This Invoice is valid for 90 days from the issue date. After this period, a revised Invoice reflecting current material costs and exchange rates will be issued.</w:t>
      </w:r>
    </w:p>
    <w:p>
      <w:pPr>
        <w:pStyle w:val="BodyText"/>
      </w:pPr>
      <w:r>
        <w:t xml:space="preserve">5. For any disputes regarding the scope of electrician services or billing accuracy, the parties agree to resolve matters through the Tehran Arbitration Center before pursuing legal action in the Iranian courts.</w:t>
      </w:r>
    </w:p>
    <w:bookmarkEnd w:id="25"/>
    <w:p>
      <w:pPr>
        <w:pStyle w:val="BodyText"/>
      </w:pPr>
      <w:r>
        <w:rPr>
          <w:bCs/>
          <w:b/>
        </w:rPr>
        <w:t xml:space="preserve">Tehran Volt Electrician Services Co.</w:t>
      </w:r>
      <w:r>
        <w:t xml:space="preserve"> </w:t>
      </w:r>
      <w:r>
        <w:t xml:space="preserve">– Your Trusted Electrician Partner in Iran Tehran</w:t>
      </w:r>
    </w:p>
    <w:p>
      <w:pPr>
        <w:pStyle w:val="BodyText"/>
      </w:pPr>
      <w:r>
        <w:t xml:space="preserve">Registered with the Tehran Chamber of Commerce | License: IR-ELC-2024-00871</w:t>
      </w:r>
    </w:p>
    <w:p>
      <w:pPr>
        <w:pStyle w:val="BodyText"/>
      </w:pPr>
      <w:r>
        <w:t xml:space="preserve">This Invoice was generated electronically and is valid without a physical signature. For verification, contact billing@tehranvolt.ir or call +98-21-8876-5432.</w:t>
      </w:r>
    </w:p>
    <w:p>
      <w:pPr>
        <w:pStyle w:val="BodyText"/>
      </w:pPr>
      <w:r>
        <w:t xml:space="preserve">© 2025 Tehran Volt Electrician Services Co. All rights reserved. | Invoice TV-2025-00472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Iran Tehran</dc:title>
  <dc:creator/>
  <dc:language>en</dc:language>
  <cp:keywords/>
  <dcterms:created xsi:type="dcterms:W3CDTF">2026-10-10T08:30:12Z</dcterms:created>
  <dcterms:modified xsi:type="dcterms:W3CDTF">2026-10-10T08:30:12Z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