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Electrician</w:t>
      </w:r>
      <w:r>
        <w:t xml:space="preserve"> </w:t>
      </w:r>
      <w:r>
        <w:t xml:space="preserve">Services</w:t>
      </w:r>
      <w:r>
        <w:t xml:space="preserve"> </w:t>
      </w:r>
      <w:r>
        <w:t xml:space="preserve">-</w:t>
      </w:r>
      <w:r>
        <w:t xml:space="preserve"> </w:t>
      </w:r>
      <w:r>
        <w:t xml:space="preserve">Japan</w:t>
      </w:r>
      <w:r>
        <w:t xml:space="preserve"> </w:t>
      </w:r>
      <w:r>
        <w:t xml:space="preserve">Osaka</w:t>
      </w:r>
    </w:p>
    <w:bookmarkStart w:id="20" w:name="osaka-precision-electric-co.-ltd."/>
    <w:p>
      <w:pPr>
        <w:pStyle w:val="Heading1"/>
      </w:pPr>
      <w:r>
        <w:t xml:space="preserve">Osaka Precision Electric Co., Ltd.</w:t>
      </w:r>
    </w:p>
    <w:p>
      <w:pPr>
        <w:pStyle w:val="FirstParagraph"/>
      </w:pPr>
      <w:r>
        <w:t xml:space="preserve">2-14-8 Dotonbori, Chuo-ku, Osaka 542-0071, Japan</w:t>
      </w:r>
    </w:p>
    <w:p>
      <w:pPr>
        <w:pStyle w:val="BodyText"/>
      </w:pPr>
      <w:r>
        <w:t xml:space="preserve">Tel: +81-6-6210-4580 | Email: billing@osakaprecisionelectric.jp</w:t>
      </w:r>
    </w:p>
    <w:p>
      <w:pPr>
        <w:pStyle w:val="BodyText"/>
      </w:pPr>
      <w:r>
        <w:t xml:space="preserve">Corporation No.: 2010401087654</w:t>
      </w:r>
    </w:p>
    <w:p>
      <w:pPr>
        <w:pStyle w:val="BodyText"/>
      </w:pPr>
      <w:r>
        <w:t xml:space="preserve">Licensed Electrician – Osaka Prefecture</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OPE-2025-04187</w:t>
      </w:r>
    </w:p>
    <w:p>
      <w:pPr>
        <w:pStyle w:val="BodyText"/>
      </w:pPr>
      <w:r>
        <w:rPr>
          <w:bCs/>
          <w:b/>
        </w:rPr>
        <w:t xml:space="preserve">Invoice Date:</w:t>
      </w:r>
      <w:r>
        <w:t xml:space="preserve"> </w:t>
      </w:r>
      <w:r>
        <w:t xml:space="preserve">June 12, 2025</w:t>
      </w:r>
    </w:p>
    <w:p>
      <w:pPr>
        <w:pStyle w:val="BodyText"/>
      </w:pPr>
      <w:r>
        <w:rPr>
          <w:bCs/>
          <w:b/>
        </w:rPr>
        <w:t xml:space="preserve">Due Date:</w:t>
      </w:r>
      <w:r>
        <w:t xml:space="preserve"> </w:t>
      </w:r>
      <w:r>
        <w:t xml:space="preserve">July 12, 2025</w:t>
      </w:r>
    </w:p>
    <w:p>
      <w:pPr>
        <w:pStyle w:val="BodyText"/>
      </w:pPr>
      <w:r>
        <w:rPr>
          <w:bCs/>
          <w:b/>
        </w:rPr>
        <w:t xml:space="preserve">Service Location:</w:t>
      </w:r>
      <w:r>
        <w:t xml:space="preserve"> </w:t>
      </w:r>
      <w:r>
        <w:t xml:space="preserve">Japan Osaka</w:t>
      </w:r>
    </w:p>
    <w:bookmarkEnd w:id="21"/>
    <w:bookmarkStart w:id="22" w:name="bill-to"/>
    <w:p>
      <w:pPr>
        <w:pStyle w:val="Heading3"/>
      </w:pPr>
      <w:r>
        <w:t xml:space="preserve">Bill To</w:t>
      </w:r>
    </w:p>
    <w:p>
      <w:pPr>
        <w:pStyle w:val="FirstParagraph"/>
      </w:pPr>
      <w:r>
        <w:rPr>
          <w:bCs/>
          <w:b/>
        </w:rPr>
        <w:t xml:space="preserve">Osaka Riverside Commercial Building Management</w:t>
      </w:r>
    </w:p>
    <w:p>
      <w:pPr>
        <w:pStyle w:val="BodyText"/>
      </w:pPr>
      <w:r>
        <w:t xml:space="preserve">Attn: Mr. Kenji Tanaka, Facilities Director</w:t>
      </w:r>
    </w:p>
    <w:p>
      <w:pPr>
        <w:pStyle w:val="BodyText"/>
      </w:pPr>
      <w:r>
        <w:t xml:space="preserve">15-3 Nakanoshima, Kita-ku, Osaka 530-0007, Japan</w:t>
      </w:r>
    </w:p>
    <w:p>
      <w:pPr>
        <w:pStyle w:val="BodyText"/>
      </w:pPr>
      <w:r>
        <w:t xml:space="preserve">Tel: +81-6-6312-7890</w:t>
      </w:r>
    </w:p>
    <w:p>
      <w:pPr>
        <w:pStyle w:val="BodyText"/>
      </w:pPr>
      <w:r>
        <w:t xml:space="preserve">Email: k.tanaka@osakariverside.jp</w:t>
      </w:r>
    </w:p>
    <w:bookmarkEnd w:id="22"/>
    <w:bookmarkStart w:id="23" w:name="electrician-service-provider"/>
    <w:p>
      <w:pPr>
        <w:pStyle w:val="Heading3"/>
      </w:pPr>
      <w:r>
        <w:t xml:space="preserve">Electrician / Service Provider</w:t>
      </w:r>
    </w:p>
    <w:p>
      <w:pPr>
        <w:pStyle w:val="FirstParagraph"/>
      </w:pPr>
      <w:r>
        <w:rPr>
          <w:bCs/>
          <w:b/>
        </w:rPr>
        <w:t xml:space="preserve">Osaka Precision Electric Co., Ltd.</w:t>
      </w:r>
    </w:p>
    <w:p>
      <w:pPr>
        <w:pStyle w:val="BodyText"/>
      </w:pPr>
      <w:r>
        <w:t xml:space="preserve">Licensed Electrician: Hiroshi Yamamoto (Lic. No. 2025-OSK-00482)</w:t>
      </w:r>
    </w:p>
    <w:p>
      <w:pPr>
        <w:pStyle w:val="BodyText"/>
      </w:pPr>
      <w:r>
        <w:t xml:space="preserve">2-14-8 Dotonbori, Chuo-ku, Osaka 542-0071, Japan</w:t>
      </w:r>
    </w:p>
    <w:p>
      <w:pPr>
        <w:pStyle w:val="BodyText"/>
      </w:pPr>
      <w:r>
        <w:t xml:space="preserve">Tel: +81-6-6210-4580</w:t>
      </w:r>
    </w:p>
    <w:p>
      <w:pPr>
        <w:pStyle w:val="BodyText"/>
      </w:pPr>
      <w:r>
        <w:t xml:space="preserve">Email: billing@osakaprecisionelectric.jp</w:t>
      </w:r>
    </w:p>
    <w:bookmarkEnd w:id="23"/>
    <w:bookmarkStart w:id="24" w:name="Xd1bab24ced97b16d0768001af8e683fc4525a0c"/>
    <w:p>
      <w:pPr>
        <w:pStyle w:val="Heading3"/>
      </w:pPr>
      <w:r>
        <w:t xml:space="preserve">Description of Electrician Services Rendered in Japan Osaka</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Service Description</w:t>
            </w:r>
          </w:p>
        </w:tc>
        <w:tc>
          <w:tcPr/>
          <w:p>
            <w:pPr>
              <w:pStyle w:val="Compact"/>
              <w:jc w:val="left"/>
            </w:pPr>
            <w:r>
              <w:t xml:space="preserve">Date Performed</w:t>
            </w:r>
          </w:p>
        </w:tc>
        <w:tc>
          <w:tcPr/>
          <w:p>
            <w:pPr>
              <w:pStyle w:val="Compact"/>
              <w:jc w:val="left"/>
            </w:pPr>
            <w:r>
              <w:t xml:space="preserve">Qty</w:t>
            </w:r>
          </w:p>
        </w:tc>
        <w:tc>
          <w:tcPr/>
          <w:p>
            <w:pPr>
              <w:pStyle w:val="Compact"/>
              <w:jc w:val="left"/>
            </w:pPr>
            <w:r>
              <w:t xml:space="preserve">Unit Price (JPY)</w:t>
            </w:r>
          </w:p>
        </w:tc>
        <w:tc>
          <w:tcPr/>
          <w:p>
            <w:pPr>
              <w:pStyle w:val="Compact"/>
              <w:jc w:val="left"/>
            </w:pPr>
            <w:r>
              <w:t xml:space="preserve">Amount (JPY)</w:t>
            </w:r>
          </w:p>
        </w:tc>
      </w:tr>
      <w:tr>
        <w:tc>
          <w:tcPr/>
          <w:p>
            <w:pPr>
              <w:pStyle w:val="Compact"/>
              <w:jc w:val="left"/>
            </w:pPr>
            <w:r>
              <w:t xml:space="preserve">01</w:t>
            </w:r>
          </w:p>
        </w:tc>
        <w:tc>
          <w:tcPr/>
          <w:p>
            <w:pPr>
              <w:pStyle w:val="Compact"/>
              <w:jc w:val="left"/>
            </w:pPr>
            <w:r>
              <w:t xml:space="preserve">Full electrical system inspection and diagnostic assessment of the 12-story commercial building in Japan Osaka, including main distribution panel, sub-panels, and emergency backup generator connections.</w:t>
            </w:r>
          </w:p>
        </w:tc>
        <w:tc>
          <w:tcPr/>
          <w:p>
            <w:pPr>
              <w:pStyle w:val="Compact"/>
              <w:jc w:val="left"/>
            </w:pPr>
            <w:r>
              <w:t xml:space="preserve">May 28, 2025</w:t>
            </w:r>
          </w:p>
        </w:tc>
        <w:tc>
          <w:tcPr/>
          <w:p>
            <w:pPr>
              <w:pStyle w:val="Compact"/>
              <w:jc w:val="left"/>
            </w:pPr>
            <w:r>
              <w:t xml:space="preserve">1</w:t>
            </w:r>
          </w:p>
        </w:tc>
        <w:tc>
          <w:tcPr/>
          <w:p>
            <w:pPr>
              <w:pStyle w:val="Compact"/>
              <w:jc w:val="left"/>
            </w:pPr>
            <w:r>
              <w:t xml:space="preserve">185,000</w:t>
            </w:r>
          </w:p>
        </w:tc>
        <w:tc>
          <w:tcPr/>
          <w:p>
            <w:pPr>
              <w:pStyle w:val="Compact"/>
              <w:jc w:val="left"/>
            </w:pPr>
            <w:r>
              <w:t xml:space="preserve">185,000</w:t>
            </w:r>
          </w:p>
        </w:tc>
      </w:tr>
      <w:tr>
        <w:tc>
          <w:tcPr/>
          <w:p>
            <w:pPr>
              <w:pStyle w:val="Compact"/>
              <w:jc w:val="left"/>
            </w:pPr>
            <w:r>
              <w:t xml:space="preserve">02</w:t>
            </w:r>
          </w:p>
        </w:tc>
        <w:tc>
          <w:tcPr/>
          <w:p>
            <w:pPr>
              <w:pStyle w:val="Compact"/>
              <w:jc w:val="left"/>
            </w:pPr>
            <w:r>
              <w:t xml:space="preserve">Replacement of 47 aging fluorescent lighting fixtures with energy-efficient LED panels across floors 3 through 9, including disposal of old fixtures in compliance with Osaka municipal waste regulations.</w:t>
            </w:r>
          </w:p>
        </w:tc>
        <w:tc>
          <w:tcPr/>
          <w:p>
            <w:pPr>
              <w:pStyle w:val="Compact"/>
              <w:jc w:val="left"/>
            </w:pPr>
            <w:r>
              <w:t xml:space="preserve">May 29 – Jun 2, 2025</w:t>
            </w:r>
          </w:p>
        </w:tc>
        <w:tc>
          <w:tcPr/>
          <w:p>
            <w:pPr>
              <w:pStyle w:val="Compact"/>
              <w:jc w:val="left"/>
            </w:pPr>
            <w:r>
              <w:t xml:space="preserve">47</w:t>
            </w:r>
          </w:p>
        </w:tc>
        <w:tc>
          <w:tcPr/>
          <w:p>
            <w:pPr>
              <w:pStyle w:val="Compact"/>
              <w:jc w:val="left"/>
            </w:pPr>
            <w:r>
              <w:t xml:space="preserve">12,800</w:t>
            </w:r>
          </w:p>
        </w:tc>
        <w:tc>
          <w:tcPr/>
          <w:p>
            <w:pPr>
              <w:pStyle w:val="Compact"/>
              <w:jc w:val="left"/>
            </w:pPr>
            <w:r>
              <w:t xml:space="preserve">601,600</w:t>
            </w:r>
          </w:p>
        </w:tc>
      </w:tr>
      <w:tr>
        <w:tc>
          <w:tcPr/>
          <w:p>
            <w:pPr>
              <w:pStyle w:val="Compact"/>
              <w:jc w:val="left"/>
            </w:pPr>
            <w:r>
              <w:t xml:space="preserve">03</w:t>
            </w:r>
          </w:p>
        </w:tc>
        <w:tc>
          <w:tcPr/>
          <w:p>
            <w:pPr>
              <w:pStyle w:val="Compact"/>
              <w:jc w:val="left"/>
            </w:pPr>
            <w:r>
              <w:t xml:space="preserve">Installation and commissioning of a new 400A three-phase main switchboard in the basement electrical room, including all necessary wiring, grounding, and circuit protection devices.</w:t>
            </w:r>
          </w:p>
        </w:tc>
        <w:tc>
          <w:tcPr/>
          <w:p>
            <w:pPr>
              <w:pStyle w:val="Compact"/>
              <w:jc w:val="left"/>
            </w:pPr>
            <w:r>
              <w:t xml:space="preserve">Jun 3 – Jun 6, 2025</w:t>
            </w:r>
          </w:p>
        </w:tc>
        <w:tc>
          <w:tcPr/>
          <w:p>
            <w:pPr>
              <w:pStyle w:val="Compact"/>
              <w:jc w:val="left"/>
            </w:pPr>
            <w:r>
              <w:t xml:space="preserve">1</w:t>
            </w:r>
          </w:p>
        </w:tc>
        <w:tc>
          <w:tcPr/>
          <w:p>
            <w:pPr>
              <w:pStyle w:val="Compact"/>
              <w:jc w:val="left"/>
            </w:pPr>
            <w:r>
              <w:t xml:space="preserve">1,240,000</w:t>
            </w:r>
          </w:p>
        </w:tc>
        <w:tc>
          <w:tcPr/>
          <w:p>
            <w:pPr>
              <w:pStyle w:val="Compact"/>
              <w:jc w:val="left"/>
            </w:pPr>
            <w:r>
              <w:t xml:space="preserve">1,240,000</w:t>
            </w:r>
          </w:p>
        </w:tc>
      </w:tr>
      <w:tr>
        <w:tc>
          <w:tcPr/>
          <w:p>
            <w:pPr>
              <w:pStyle w:val="Compact"/>
              <w:jc w:val="left"/>
            </w:pPr>
            <w:r>
              <w:t xml:space="preserve">04</w:t>
            </w:r>
          </w:p>
        </w:tc>
        <w:tc>
          <w:tcPr/>
          <w:p>
            <w:pPr>
              <w:pStyle w:val="Compact"/>
              <w:jc w:val="left"/>
            </w:pPr>
            <w:r>
              <w:t xml:space="preserve">Emergency electrical repair: Fault isolation and replacement of a short-circuited power cable in the parking garage (Level B2) of the Japan Osaka commercial complex. Included thermal imaging survey of adjacent cable runs.</w:t>
            </w:r>
          </w:p>
        </w:tc>
        <w:tc>
          <w:tcPr/>
          <w:p>
            <w:pPr>
              <w:pStyle w:val="Compact"/>
              <w:jc w:val="left"/>
            </w:pPr>
            <w:r>
              <w:t xml:space="preserve">Jun 7, 2025</w:t>
            </w:r>
          </w:p>
        </w:tc>
        <w:tc>
          <w:tcPr/>
          <w:p>
            <w:pPr>
              <w:pStyle w:val="Compact"/>
              <w:jc w:val="left"/>
            </w:pPr>
            <w:r>
              <w:t xml:space="preserve">1</w:t>
            </w:r>
          </w:p>
        </w:tc>
        <w:tc>
          <w:tcPr/>
          <w:p>
            <w:pPr>
              <w:pStyle w:val="Compact"/>
              <w:jc w:val="left"/>
            </w:pPr>
            <w:r>
              <w:t xml:space="preserve">96,500</w:t>
            </w:r>
          </w:p>
        </w:tc>
        <w:tc>
          <w:tcPr/>
          <w:p>
            <w:pPr>
              <w:pStyle w:val="Compact"/>
              <w:jc w:val="left"/>
            </w:pPr>
            <w:r>
              <w:t xml:space="preserve">96,500</w:t>
            </w:r>
          </w:p>
        </w:tc>
      </w:tr>
      <w:tr>
        <w:tc>
          <w:tcPr/>
          <w:p>
            <w:pPr>
              <w:pStyle w:val="Compact"/>
              <w:jc w:val="left"/>
            </w:pPr>
            <w:r>
              <w:t xml:space="preserve">05</w:t>
            </w:r>
          </w:p>
        </w:tc>
        <w:tc>
          <w:tcPr/>
          <w:p>
            <w:pPr>
              <w:pStyle w:val="Compact"/>
              <w:jc w:val="left"/>
            </w:pPr>
            <w:r>
              <w:t xml:space="preserve">Installation of 12 new EV (electric vehicle) charging stations in the rooftop parking area, including dedicated circuit wiring, RCD protection, and load management controller setup.</w:t>
            </w:r>
          </w:p>
        </w:tc>
        <w:tc>
          <w:tcPr/>
          <w:p>
            <w:pPr>
              <w:pStyle w:val="Compact"/>
              <w:jc w:val="left"/>
            </w:pPr>
            <w:r>
              <w:t xml:space="preserve">Jun 8 – Jun 10, 2025</w:t>
            </w:r>
          </w:p>
        </w:tc>
        <w:tc>
          <w:tcPr/>
          <w:p>
            <w:pPr>
              <w:pStyle w:val="Compact"/>
              <w:jc w:val="left"/>
            </w:pPr>
            <w:r>
              <w:t xml:space="preserve">12</w:t>
            </w:r>
          </w:p>
        </w:tc>
        <w:tc>
          <w:tcPr/>
          <w:p>
            <w:pPr>
              <w:pStyle w:val="Compact"/>
              <w:jc w:val="left"/>
            </w:pPr>
            <w:r>
              <w:t xml:space="preserve">88,000</w:t>
            </w:r>
          </w:p>
        </w:tc>
        <w:tc>
          <w:tcPr/>
          <w:p>
            <w:pPr>
              <w:pStyle w:val="Compact"/>
              <w:jc w:val="left"/>
            </w:pPr>
            <w:r>
              <w:t xml:space="preserve">1,056,000</w:t>
            </w:r>
          </w:p>
        </w:tc>
      </w:tr>
      <w:tr>
        <w:tc>
          <w:tcPr/>
          <w:p>
            <w:pPr>
              <w:pStyle w:val="Compact"/>
              <w:jc w:val="left"/>
            </w:pPr>
            <w:r>
              <w:t xml:space="preserve">06</w:t>
            </w:r>
          </w:p>
        </w:tc>
        <w:tc>
          <w:tcPr/>
          <w:p>
            <w:pPr>
              <w:pStyle w:val="Compact"/>
              <w:jc w:val="left"/>
            </w:pPr>
            <w:r>
              <w:t xml:space="preserve">Annual preventive maintenance of all fire alarm electrical circuits, emergency lighting, and exit signage systems throughout the building in Japan Osaka, per the Fire Service Act compliance schedule.</w:t>
            </w:r>
          </w:p>
        </w:tc>
        <w:tc>
          <w:tcPr/>
          <w:p>
            <w:pPr>
              <w:pStyle w:val="Compact"/>
              <w:jc w:val="left"/>
            </w:pPr>
            <w:r>
              <w:t xml:space="preserve">Jun 11, 2025</w:t>
            </w:r>
          </w:p>
        </w:tc>
        <w:tc>
          <w:tcPr/>
          <w:p>
            <w:pPr>
              <w:pStyle w:val="Compact"/>
              <w:jc w:val="left"/>
            </w:pPr>
            <w:r>
              <w:t xml:space="preserve">1</w:t>
            </w:r>
          </w:p>
        </w:tc>
        <w:tc>
          <w:tcPr/>
          <w:p>
            <w:pPr>
              <w:pStyle w:val="Compact"/>
              <w:jc w:val="left"/>
            </w:pPr>
            <w:r>
              <w:t xml:space="preserve">210,000</w:t>
            </w:r>
          </w:p>
        </w:tc>
        <w:tc>
          <w:tcPr/>
          <w:p>
            <w:pPr>
              <w:pStyle w:val="Compact"/>
              <w:jc w:val="left"/>
            </w:pPr>
            <w:r>
              <w:t xml:space="preserve">210,000</w:t>
            </w:r>
          </w:p>
        </w:tc>
      </w:tr>
      <w:tr>
        <w:tc>
          <w:tcPr/>
          <w:p>
            <w:pPr>
              <w:pStyle w:val="Compact"/>
              <w:jc w:val="left"/>
            </w:pPr>
            <w:r>
              <w:t xml:space="preserve">07</w:t>
            </w:r>
          </w:p>
        </w:tc>
        <w:tc>
          <w:tcPr/>
          <w:p>
            <w:pPr>
              <w:pStyle w:val="Compact"/>
              <w:jc w:val="left"/>
            </w:pPr>
            <w:r>
              <w:t xml:space="preserve">Preparation and submission of all required electrical work completion reports, as-built drawings, and inspection certificates to the Osaka City Building Standards Division.</w:t>
            </w:r>
          </w:p>
        </w:tc>
        <w:tc>
          <w:tcPr/>
          <w:p>
            <w:pPr>
              <w:pStyle w:val="Compact"/>
              <w:jc w:val="left"/>
            </w:pPr>
            <w:r>
              <w:t xml:space="preserve">Jun 12, 2025</w:t>
            </w:r>
          </w:p>
        </w:tc>
        <w:tc>
          <w:tcPr/>
          <w:p>
            <w:pPr>
              <w:pStyle w:val="Compact"/>
              <w:jc w:val="left"/>
            </w:pPr>
            <w:r>
              <w:t xml:space="preserve">1</w:t>
            </w:r>
          </w:p>
        </w:tc>
        <w:tc>
          <w:tcPr/>
          <w:p>
            <w:pPr>
              <w:pStyle w:val="Compact"/>
              <w:jc w:val="left"/>
            </w:pPr>
            <w:r>
              <w:t xml:space="preserve">45,000</w:t>
            </w:r>
          </w:p>
        </w:tc>
        <w:tc>
          <w:tcPr/>
          <w:p>
            <w:pPr>
              <w:pStyle w:val="Compact"/>
              <w:jc w:val="left"/>
            </w:pPr>
            <w:r>
              <w:t xml:space="preserve">45,000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¥3,434,100</w:t>
            </w:r>
          </w:p>
        </w:tc>
      </w:tr>
      <w:tr>
        <w:tc>
          <w:tcPr/>
          <w:p>
            <w:pPr>
              <w:pStyle w:val="Compact"/>
              <w:jc w:val="left"/>
            </w:pPr>
            <w:r>
              <w:t xml:space="preserve">Consumption Tax (10%)</w:t>
            </w:r>
          </w:p>
        </w:tc>
        <w:tc>
          <w:tcPr/>
          <w:p>
            <w:pPr>
              <w:pStyle w:val="Compact"/>
              <w:jc w:val="left"/>
            </w:pPr>
            <w:r>
              <w:t xml:space="preserve">¥343,410</w:t>
            </w:r>
          </w:p>
        </w:tc>
      </w:tr>
      <w:tr>
        <w:tc>
          <w:tcPr/>
          <w:p>
            <w:pPr>
              <w:pStyle w:val="Compact"/>
              <w:jc w:val="left"/>
            </w:pPr>
            <w:r>
              <w:t xml:space="preserve">Total Amount Due</w:t>
            </w:r>
          </w:p>
        </w:tc>
        <w:tc>
          <w:tcPr/>
          <w:p>
            <w:pPr>
              <w:pStyle w:val="Compact"/>
              <w:jc w:val="left"/>
            </w:pPr>
            <w:r>
              <w:t xml:space="preserve">¥3,777,510</w:t>
            </w:r>
          </w:p>
        </w:tc>
      </w:tr>
    </w:tbl>
    <w:bookmarkEnd w:id="24"/>
    <w:bookmarkStart w:id="25" w:name="payment-terms-and-instructions"/>
    <w:p>
      <w:pPr>
        <w:pStyle w:val="Heading3"/>
      </w:pPr>
      <w:r>
        <w:t xml:space="preserve">Payment Terms and Instructions</w:t>
      </w:r>
    </w:p>
    <w:p>
      <w:pPr>
        <w:pStyle w:val="FirstParagraph"/>
      </w:pPr>
      <w:r>
        <w:rPr>
          <w:bCs/>
          <w:b/>
        </w:rPr>
        <w:t xml:space="preserve">Payment Due:</w:t>
      </w:r>
      <w:r>
        <w:t xml:space="preserve"> </w:t>
      </w:r>
      <w:r>
        <w:t xml:space="preserve">Within 30 days of the Invoice date (by July 12, 2025). This Invoice must be settled in full by the due date to avoid late payment penalties of 1.5% per month as stipulated in the original service contract.</w:t>
      </w:r>
    </w:p>
    <w:p>
      <w:pPr>
        <w:pStyle w:val="BodyText"/>
      </w:pPr>
      <w:r>
        <w:rPr>
          <w:bCs/>
          <w:b/>
        </w:rPr>
        <w:t xml:space="preserve">Payment Method:</w:t>
      </w:r>
      <w:r>
        <w:t xml:space="preserve"> </w:t>
      </w:r>
      <w:r>
        <w:t xml:space="preserve">Bank transfer (Tanshin) to the account below. Please reference Invoice No. OPE-2025-04187 in the transfer memo field.</w:t>
      </w:r>
    </w:p>
    <w:p>
      <w:pPr>
        <w:pStyle w:val="BodyText"/>
      </w:pPr>
      <w:r>
        <w:rPr>
          <w:bCs/>
          <w:b/>
        </w:rPr>
        <w:t xml:space="preserve">Bank:</w:t>
      </w:r>
      <w:r>
        <w:t xml:space="preserve"> </w:t>
      </w:r>
      <w:r>
        <w:t xml:space="preserve">Mizuho Bank, Dotonbori Branch</w:t>
      </w:r>
    </w:p>
    <w:p>
      <w:pPr>
        <w:pStyle w:val="BodyText"/>
      </w:pPr>
      <w:r>
        <w:rPr>
          <w:bCs/>
          <w:b/>
        </w:rPr>
        <w:t xml:space="preserve">Account Name:</w:t>
      </w:r>
      <w:r>
        <w:t xml:space="preserve"> </w:t>
      </w:r>
      <w:r>
        <w:t xml:space="preserve">Osaka Precision Electric Co., Ltd.</w:t>
      </w:r>
    </w:p>
    <w:p>
      <w:pPr>
        <w:pStyle w:val="BodyText"/>
      </w:pPr>
      <w:r>
        <w:rPr>
          <w:bCs/>
          <w:b/>
        </w:rPr>
        <w:t xml:space="preserve">Account Number:</w:t>
      </w:r>
      <w:r>
        <w:t xml:space="preserve"> </w:t>
      </w:r>
      <w:r>
        <w:t xml:space="preserve">Ordinary (Futsuu) 348-291-776</w:t>
      </w:r>
    </w:p>
    <w:p>
      <w:pPr>
        <w:pStyle w:val="BodyText"/>
      </w:pPr>
      <w:r>
        <w:rPr>
          <w:bCs/>
          <w:b/>
        </w:rPr>
        <w:t xml:space="preserve">SWIFT Code:</w:t>
      </w:r>
      <w:r>
        <w:t xml:space="preserve"> </w:t>
      </w:r>
      <w:r>
        <w:t xml:space="preserve">MHCBJTJT</w:t>
      </w:r>
    </w:p>
    <w:p>
      <w:pPr>
        <w:pStyle w:val="BodyText"/>
      </w:pPr>
      <w:r>
        <w:rPr>
          <w:bCs/>
          <w:b/>
        </w:rPr>
        <w:t xml:space="preserve">For international remittance:</w:t>
      </w:r>
      <w:r>
        <w:t xml:space="preserve"> </w:t>
      </w:r>
      <w:r>
        <w:t xml:space="preserve">Please note that this Invoice is denominated in Japanese Yen (JPY). Any foreign exchange fees shall be borne by the remitting party.</w:t>
      </w:r>
    </w:p>
    <w:bookmarkEnd w:id="25"/>
    <w:bookmarkStart w:id="26" w:name="terms-and-conditions"/>
    <w:p>
      <w:pPr>
        <w:pStyle w:val="Heading3"/>
      </w:pPr>
      <w:r>
        <w:t xml:space="preserve">Terms and Conditions</w:t>
      </w:r>
    </w:p>
    <w:p>
      <w:pPr>
        <w:pStyle w:val="FirstParagraph"/>
      </w:pPr>
      <w:r>
        <w:t xml:space="preserve">1. This Invoice is issued by Osaka Precision Electric Co., Ltd., a licensed Electrician firm registered in Japan Osaka, in accordance with the Electrical Work Act (Denki Senmon Kogyo Ho) and all applicable Osaka Prefecture regulations governing electrical contracting services.</w:t>
      </w:r>
    </w:p>
    <w:p>
      <w:pPr>
        <w:pStyle w:val="BodyText"/>
      </w:pPr>
      <w:r>
        <w:t xml:space="preserve">2. All work described in this Invoice was performed by qualified and certified Electrician personnel holding valid licenses issued by the Osaka Prefectural Government. The lead Electrician for this project, Mr. Hiroshi Yamamoto, holds a First-Class Electrical Engineer (Denki Senmon Gijutsushi) certification.</w:t>
      </w:r>
    </w:p>
    <w:p>
      <w:pPr>
        <w:pStyle w:val="BodyText"/>
      </w:pPr>
      <w:r>
        <w:t xml:space="preserve">3. All materials and components supplied as part of the services listed in this Invoice carry a minimum 2-year manufacturer warranty. The Electrician's workmanship is additionally guaranteed for a period of 12 months from the date of final completion.</w:t>
      </w:r>
    </w:p>
    <w:p>
      <w:pPr>
        <w:pStyle w:val="BodyText"/>
      </w:pPr>
      <w:r>
        <w:t xml:space="preserve">4. This Invoice constitutes the final and complete statement of charges for all Electrician services rendered at the specified Japan Osaka location during the period of May 28, 2025, through June 12, 2025. No additional charges will be incurred beyond the amounts stated herein unless a written change order is executed by both parties.</w:t>
      </w:r>
    </w:p>
    <w:p>
      <w:pPr>
        <w:pStyle w:val="BodyText"/>
      </w:pPr>
      <w:r>
        <w:t xml:space="preserve">5. The client acknowledges that all electrical work performed in Japan Osaka has been inspected and approved in compliance with the Japanese Industrial Standards (JIS) and the Osaka City Building Standards Ordinance. Copies of all inspection certificates are attached to this Invoice as Appendix A.</w:t>
      </w:r>
    </w:p>
    <w:p>
      <w:pPr>
        <w:pStyle w:val="BodyText"/>
      </w:pPr>
      <w:r>
        <w:t xml:space="preserve">6. In the event of a dispute regarding this Invoice, both parties agree to first attempt resolution through good-faith negotiation. Should resolution not be achievable within 30 days, the matter shall be submitted to the Osaka District Court for adjudication under the laws of Japan.</w:t>
      </w:r>
    </w:p>
    <w:p>
      <w:pPr>
        <w:pStyle w:val="BodyText"/>
      </w:pPr>
      <w:r>
        <w:t xml:space="preserve">7. This Invoice is valid for a period of 90 days from the date of issue. After this period, the Electrician reserves the right to reissue the Invoice with updated pricing if material costs have changed significantly.</w:t>
      </w:r>
    </w:p>
    <w:bookmarkEnd w:id="26"/>
    <w:bookmarkStart w:id="27" w:name="notes-and-additional-information"/>
    <w:p>
      <w:pPr>
        <w:pStyle w:val="Heading3"/>
      </w:pPr>
      <w:r>
        <w:t xml:space="preserve">Notes and Additional Information</w:t>
      </w:r>
    </w:p>
    <w:p>
      <w:pPr>
        <w:pStyle w:val="FirstParagraph"/>
      </w:pPr>
      <w:r>
        <w:t xml:space="preserve">Thank you for engaging our Electrician team for your electrical infrastructure needs in Japan Osaka. We take great pride in delivering safe, code-compliant, and energy-efficient electrical solutions to commercial and residential clients throughout the Osaka metropolitan area.</w:t>
      </w:r>
    </w:p>
    <w:p>
      <w:pPr>
        <w:pStyle w:val="BodyText"/>
      </w:pPr>
      <w:r>
        <w:t xml:space="preserve">Please retain this Invoice for your records and for any future tax filing or corporate audit requirements. A digital copy of this Invoice has also been sent to your designated email address. If you have any questions regarding any line item on this Invoice, please contact our billing department at +81-6-6210-4580 (Mon–Fri, 9:00–17:30 JST).</w:t>
      </w:r>
    </w:p>
    <w:p>
      <w:pPr>
        <w:pStyle w:val="BodyText"/>
      </w:pPr>
      <w:r>
        <w:t xml:space="preserve">Osaka Precision Electric Co., Ltd. is committed to sustainable practices. All waste generated during the Electrician work, including old wiring, fixtures, and packaging, was disposed of in accordance with Osaka City's waste management guidelines.</w:t>
      </w:r>
    </w:p>
    <w:p>
      <w:pPr>
        <w:pStyle w:val="BodyText"/>
      </w:pPr>
      <w:r>
        <w:rPr>
          <w:bCs/>
          <w:b/>
        </w:rPr>
        <w:t xml:space="preserve">Osaka Precision Electric Co., Ltd.</w:t>
      </w:r>
      <w:r>
        <w:t xml:space="preserve"> </w:t>
      </w:r>
      <w:r>
        <w:t xml:space="preserve">| 2-14-8 Dotonbori, Chuo-ku, Osaka 542-0071, Japan</w:t>
      </w:r>
    </w:p>
    <w:p>
      <w:pPr>
        <w:pStyle w:val="BodyText"/>
      </w:pPr>
      <w:r>
        <w:t xml:space="preserve">Corporation No.: 2010401087654 | Electrical Work Contractor License: Osaka-1-00482</w:t>
      </w:r>
    </w:p>
    <w:p>
      <w:pPr>
        <w:pStyle w:val="BodyText"/>
      </w:pPr>
      <w:r>
        <w:t xml:space="preserve">This Invoice was generated electronically and is valid without a physical signature. Invoice No. OPE-2025-04187 | Page 1 of 1</w:t>
      </w:r>
    </w:p>
    <w:p>
      <w:pPr>
        <w:pStyle w:val="BodyText"/>
      </w:pPr>
      <w:r>
        <w:t xml:space="preserve">© 2025 Osaka Precision Electric Co., Ltd. All rights reserved. This document is the property of the issuing Electrician firm and may not be reproduced without written consent.</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Electrician Services - Japan Osaka</dc:title>
  <dc:creator/>
  <dc:language>en</dc:language>
  <cp:keywords/>
  <dcterms:created xsi:type="dcterms:W3CDTF">2026-10-10T09:12:43Z</dcterms:created>
  <dcterms:modified xsi:type="dcterms:W3CDTF">2026-10-10T09:12:43Z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