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a640f9c6ac7bef7193a726c663576b7fa2c4edb"/>
    <w:p>
      <w:pPr>
        <w:pStyle w:val="Heading1"/>
      </w:pPr>
      <w:r>
        <w:t xml:space="preserve">KL Power &amp; Circuit Electrician Services Sdn. Bhd.</w:t>
      </w:r>
    </w:p>
    <w:p>
      <w:pPr>
        <w:pStyle w:val="FirstParagraph"/>
      </w:pPr>
      <w:r>
        <w:t xml:space="preserve">No. 42, Jalan Ampang, 50450 Kuala Lumpur, Malaysia</w:t>
      </w:r>
    </w:p>
    <w:p>
      <w:pPr>
        <w:pStyle w:val="BodyText"/>
      </w:pPr>
      <w:r>
        <w:t xml:space="preserve">Tel: +60 3-2145 6789 | Email: billing@klpowercircuit.com.my</w:t>
      </w:r>
    </w:p>
    <w:p>
      <w:pPr>
        <w:pStyle w:val="BodyText"/>
      </w:pPr>
      <w:r>
        <w:t xml:space="preserve">Registration No: 201901234567 (K) | SST Reg: 001234567890</w:t>
      </w:r>
    </w:p>
    <w:p>
      <w:pPr>
        <w:pStyle w:val="BodyText"/>
      </w:pPr>
      <w:r>
        <w:t xml:space="preserve">Licensed Electrician – Malaysia Kuala Lumpur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KLP-2025-00487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Malaysia Kuala Lumpur</w:t>
      </w:r>
    </w:p>
    <w:bookmarkEnd w:id="21"/>
    <w:bookmarkStart w:id="22" w:name="bill-to-client"/>
    <w:p>
      <w:pPr>
        <w:pStyle w:val="Heading3"/>
      </w:pPr>
      <w:r>
        <w:t xml:space="preserve">Bill To (Client)</w:t>
      </w:r>
    </w:p>
    <w:p>
      <w:pPr>
        <w:pStyle w:val="FirstParagraph"/>
      </w:pPr>
      <w:r>
        <w:rPr>
          <w:bCs/>
          <w:b/>
        </w:rPr>
        <w:t xml:space="preserve">Mr. Tan Wei Ming</w:t>
      </w:r>
    </w:p>
    <w:p>
      <w:pPr>
        <w:pStyle w:val="BodyText"/>
      </w:pPr>
      <w:r>
        <w:t xml:space="preserve">Unit 18-04, The Gardens Residence</w:t>
      </w:r>
    </w:p>
    <w:p>
      <w:pPr>
        <w:pStyle w:val="BodyText"/>
      </w:pPr>
      <w:r>
        <w:t xml:space="preserve">12, Jalan Kiara, 60000 Kuala Lumpur</w:t>
      </w:r>
    </w:p>
    <w:p>
      <w:pPr>
        <w:pStyle w:val="BodyText"/>
      </w:pPr>
      <w:r>
        <w:t xml:space="preserve">Malaysia</w:t>
      </w:r>
    </w:p>
    <w:p>
      <w:pPr>
        <w:pStyle w:val="BodyText"/>
      </w:pPr>
      <w:r>
        <w:t xml:space="preserve">Tel: +60 12-345 6789</w:t>
      </w:r>
    </w:p>
    <w:p>
      <w:pPr>
        <w:pStyle w:val="BodyText"/>
      </w:pPr>
      <w:r>
        <w:t xml:space="preserve">Email: tan.weiming@email.com</w:t>
      </w:r>
    </w:p>
    <w:bookmarkEnd w:id="22"/>
    <w:bookmarkStart w:id="23" w:name="service-provider"/>
    <w:p>
      <w:pPr>
        <w:pStyle w:val="Heading3"/>
      </w:pPr>
      <w:r>
        <w:t xml:space="preserve">Service Provider</w:t>
      </w:r>
    </w:p>
    <w:p>
      <w:pPr>
        <w:pStyle w:val="FirstParagraph"/>
      </w:pPr>
      <w:r>
        <w:rPr>
          <w:bCs/>
          <w:b/>
        </w:rPr>
        <w:t xml:space="preserve">KL Power &amp; Circuit Electrician Services Sdn. Bhd.</w:t>
      </w:r>
    </w:p>
    <w:p>
      <w:pPr>
        <w:pStyle w:val="BodyText"/>
      </w:pPr>
      <w:r>
        <w:t xml:space="preserve">Licensed Electrician Contractor</w:t>
      </w:r>
    </w:p>
    <w:p>
      <w:pPr>
        <w:pStyle w:val="BodyText"/>
      </w:pPr>
      <w:r>
        <w:t xml:space="preserve">Malaysia Kuala Lumpur</w:t>
      </w:r>
    </w:p>
    <w:p>
      <w:pPr>
        <w:pStyle w:val="BodyText"/>
      </w:pPr>
      <w:r>
        <w:t xml:space="preserve">EP License No: EP-2024-08921</w:t>
      </w:r>
    </w:p>
    <w:p>
      <w:pPr>
        <w:pStyle w:val="BodyText"/>
      </w:pPr>
      <w:r>
        <w:t xml:space="preserve">Bank: Maybank Berhad</w:t>
      </w:r>
    </w:p>
    <w:p>
      <w:pPr>
        <w:pStyle w:val="BodyText"/>
      </w:pPr>
      <w:r>
        <w:t xml:space="preserve">Account: 5123-4567-8901</w:t>
      </w:r>
    </w:p>
    <w:p>
      <w:pPr>
        <w:pStyle w:val="BodyText"/>
      </w:pPr>
      <w:r>
        <w:t xml:space="preserve">SWIFT: BMMBMYKL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rPr>
                <w:bCs/>
                <w:b/>
              </w:rPr>
              <w:t xml:space="preserve">Full Electrical Inspection &amp; Safety Audit</w:t>
            </w:r>
            <w:r>
              <w:t xml:space="preserve"> </w:t>
            </w:r>
            <w:r>
              <w:t xml:space="preserve">– Comprehensive inspection of all electrical wiring, circuit breakers, distribution boards, and grounding systems at the client's residential unit in Malaysia Kuala Lumpur. Performed by a certified electrician in compliance with Malaysian Electrical Code of Practice (MS IEC 60364).</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Replacement of Main Distribution Board (DB)</w:t>
            </w:r>
            <w:r>
              <w:t xml:space="preserve"> </w:t>
            </w:r>
            <w:r>
              <w:t xml:space="preserve">– Removal of old 63A distribution board and installation of new 100A 12-way distribution board with residual current devices (RCDs) and miniature circuit breakers (MCBs). All wiring re-terminated and labelled per electrician industry standards in Malaysia Kuala Lumpur.</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w:t>
            </w:r>
          </w:p>
        </w:tc>
        <w:tc>
          <w:tcPr/>
          <w:p>
            <w:pPr>
              <w:pStyle w:val="Compact"/>
              <w:jc w:val="left"/>
            </w:pPr>
            <w:r>
              <w:rPr>
                <w:bCs/>
                <w:b/>
              </w:rPr>
              <w:t xml:space="preserve">Installation of 12 New Power Outlets &amp; Light Switches</w:t>
            </w:r>
            <w:r>
              <w:t xml:space="preserve"> </w:t>
            </w:r>
            <w:r>
              <w:t xml:space="preserve">– Supply and installation of 12 new 15A power outlets and 8 double-gang light switches throughout the living room, kitchen, and two bedrooms. Includes wall chasing, conduit laying, and plaster patching. Electrician work completed in accordance with local building by-laws for Malaysia Kuala Lumpur.</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4</w:t>
            </w:r>
          </w:p>
        </w:tc>
        <w:tc>
          <w:tcPr/>
          <w:p>
            <w:pPr>
              <w:pStyle w:val="Compact"/>
              <w:jc w:val="left"/>
            </w:pPr>
            <w:r>
              <w:rPr>
                <w:bCs/>
                <w:b/>
              </w:rPr>
              <w:t xml:space="preserve">LED Lighting Upgrade – 8 Ceiling Fixtures</w:t>
            </w:r>
            <w:r>
              <w:t xml:space="preserve"> </w:t>
            </w:r>
            <w:r>
              <w:t xml:space="preserve">– Replacement of 8 existing fluorescent ceiling fixtures with energy-efficient LED panel lights (40W equivalent). Includes wiring modification, driver installation, and disposal of old fixtures. Electrician service performed at the client's premises in Malaysia Kuala Lumpur.</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5</w:t>
            </w:r>
          </w:p>
        </w:tc>
        <w:tc>
          <w:tcPr/>
          <w:p>
            <w:pPr>
              <w:pStyle w:val="Compact"/>
              <w:jc w:val="left"/>
            </w:pPr>
            <w:r>
              <w:rPr>
                <w:bCs/>
                <w:b/>
              </w:rPr>
              <w:t xml:space="preserve">Air-Conditioner Dedicated Circuit Wiring</w:t>
            </w:r>
            <w:r>
              <w:t xml:space="preserve"> </w:t>
            </w:r>
            <w:r>
              <w:t xml:space="preserve">– Installation of dedicated 20A circuit with 2.5mm² copper cable from distribution board to two (2) air-conditioner points in the master bedroom and living room. Includes circuit breaker installation and load balancing. Electrician work certified under Malaysian electrical regulations.</w:t>
            </w:r>
          </w:p>
        </w:tc>
        <w:tc>
          <w:tcPr/>
          <w:p>
            <w:pPr>
              <w:pStyle w:val="Compact"/>
              <w:jc w:val="left"/>
            </w:pPr>
            <w:r>
              <w:t xml:space="preserve">13 Jun 2025</w:t>
            </w:r>
          </w:p>
        </w:tc>
        <w:tc>
          <w:tcPr/>
          <w:p>
            <w:pPr>
              <w:pStyle w:val="Compact"/>
              <w:jc w:val="left"/>
            </w:pPr>
            <w:r>
              <w:t xml:space="preserve">2</w:t>
            </w:r>
          </w:p>
        </w:tc>
        <w:tc>
          <w:tcPr/>
          <w:p>
            <w:pPr>
              <w:pStyle w:val="Compact"/>
              <w:jc w:val="left"/>
            </w:pPr>
            <w:r>
              <w:t xml:space="preserve">520.00</w:t>
            </w:r>
          </w:p>
        </w:tc>
        <w:tc>
          <w:tcPr/>
          <w:p>
            <w:pPr>
              <w:pStyle w:val="Compact"/>
              <w:jc w:val="left"/>
            </w:pPr>
            <w:r>
              <w:t xml:space="preserve">1,040.00</w:t>
            </w:r>
          </w:p>
        </w:tc>
      </w:tr>
      <w:tr>
        <w:tc>
          <w:tcPr/>
          <w:p>
            <w:pPr>
              <w:pStyle w:val="Compact"/>
              <w:jc w:val="left"/>
            </w:pPr>
            <w:r>
              <w:t xml:space="preserve">6</w:t>
            </w:r>
          </w:p>
        </w:tc>
        <w:tc>
          <w:tcPr/>
          <w:p>
            <w:pPr>
              <w:pStyle w:val="Compact"/>
              <w:jc w:val="left"/>
            </w:pPr>
            <w:r>
              <w:rPr>
                <w:bCs/>
                <w:b/>
              </w:rPr>
              <w:t xml:space="preserve">Earthing &amp; Lightning Protection System Upgrade</w:t>
            </w:r>
            <w:r>
              <w:t xml:space="preserve"> </w:t>
            </w:r>
            <w:r>
              <w:t xml:space="preserve">– Inspection and upgrade of the existing earthing system. Installation of new copper earthing rod (1.5m), bonding conductors, and surge protection device (SPD) at the main distribution board. Ensures full compliance with electrician safety codes mandated for all residential properties in Malaysia Kuala Lumpur.</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rPr>
                <w:bCs/>
                <w:b/>
              </w:rPr>
              <w:t xml:space="preserve">Final Testing, Commissioning &amp; Certificate of Compliance</w:t>
            </w:r>
            <w:r>
              <w:t xml:space="preserve"> </w:t>
            </w:r>
            <w:r>
              <w:t xml:space="preserve">– Full electrical testing including insulation resistance test, polarity check, earth continuity test, and RCD trip time verification. Issuance of Certificate of Compliance (CoC) as required by the Energy Commission of Malaysia (Suruhanjaya Tenaga). Electrician sign-off and documentation for the Malaysia Kuala Lumpur property.</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8,800.00</w:t>
            </w:r>
          </w:p>
        </w:tc>
      </w:tr>
      <w:tr>
        <w:tc>
          <w:tcPr/>
          <w:p>
            <w:pPr>
              <w:pStyle w:val="Compact"/>
              <w:jc w:val="left"/>
            </w:pPr>
            <w:r>
              <w:t xml:space="preserve">SST @ 6% (Sales &amp; Service Tax – Malaysia)</w:t>
            </w:r>
          </w:p>
        </w:tc>
        <w:tc>
          <w:tcPr/>
          <w:p>
            <w:pPr>
              <w:pStyle w:val="Compact"/>
              <w:jc w:val="left"/>
            </w:pPr>
            <w:r>
              <w:t xml:space="preserve">RM 528.00</w:t>
            </w:r>
          </w:p>
        </w:tc>
      </w:tr>
      <w:tr>
        <w:tc>
          <w:tcPr/>
          <w:p>
            <w:pPr>
              <w:pStyle w:val="Compact"/>
              <w:jc w:val="left"/>
            </w:pPr>
            <w:r>
              <w:t xml:space="preserve">Discount (Loyalty – 5%)</w:t>
            </w:r>
          </w:p>
        </w:tc>
        <w:tc>
          <w:tcPr/>
          <w:p>
            <w:pPr>
              <w:pStyle w:val="Compact"/>
              <w:jc w:val="left"/>
            </w:pPr>
            <w:r>
              <w:t xml:space="preserve">- RM 440.00</w:t>
            </w:r>
          </w:p>
        </w:tc>
      </w:tr>
      <w:tr>
        <w:tc>
          <w:tcPr/>
          <w:p>
            <w:pPr>
              <w:pStyle w:val="Compact"/>
              <w:jc w:val="left"/>
            </w:pPr>
            <w:r>
              <w:t xml:space="preserve">GRAND TOTAL</w:t>
            </w:r>
          </w:p>
        </w:tc>
        <w:tc>
          <w:tcPr/>
          <w:p>
            <w:pPr>
              <w:pStyle w:val="Compact"/>
              <w:jc w:val="left"/>
            </w:pPr>
            <w:r>
              <w:t xml:space="preserve">RM 8,888.00</w:t>
            </w:r>
          </w:p>
        </w:tc>
      </w:tr>
    </w:tbl>
    <w:bookmarkStart w:id="24" w:name="important-notes"/>
    <w:p>
      <w:pPr>
        <w:pStyle w:val="Heading3"/>
      </w:pPr>
      <w:r>
        <w:t xml:space="preserve">Important Notes</w:t>
      </w:r>
    </w:p>
    <w:p>
      <w:pPr>
        <w:pStyle w:val="FirstParagraph"/>
      </w:pPr>
      <w:r>
        <w:t xml:space="preserve">This invoice is issued by KL Power &amp; Circuit Electrician Services Sdn. Bhd., a registered and licensed electrician company operating in Malaysia Kuala Lumpur. All electrical works described herein have been carried out by qualified and certified electricians holding valid EP (Electrical Piping) licences issued by the Department of Energy (Jabatan Tenaga) under the Energy Commission of Malaysia.</w:t>
      </w:r>
    </w:p>
    <w:p>
      <w:pPr>
        <w:pStyle w:val="BodyText"/>
      </w:pPr>
      <w:r>
        <w:t xml:space="preserve">All materials and components supplied and installed are certified to Malaysian Standards (MS) and carry the appropriate SIRIM approval marks. The electrician team adhered to all safety protocols and local building regulations applicable in the Kuala Lumpur area throughout the duration of the project.</w:t>
      </w:r>
    </w:p>
    <w:p>
      <w:pPr>
        <w:pStyle w:val="BodyText"/>
      </w:pPr>
      <w:r>
        <w:t xml:space="preserve">The Certificate of Compliance (CoC) referenced in Item 7 has been submitted to the relevant local authority (DBKL – Department of Buildings, Kuala Lumpur) for the client's records.</w:t>
      </w:r>
    </w:p>
    <w:bookmarkEnd w:id="24"/>
    <w:bookmarkStart w:id="25" w:name="terms-conditions-of-payment"/>
    <w:p>
      <w:pPr>
        <w:pStyle w:val="Heading3"/>
      </w:pPr>
      <w:r>
        <w:t xml:space="preserve">Terms &amp; Conditions of Payment</w:t>
      </w:r>
    </w:p>
    <w:p>
      <w:pPr>
        <w:numPr>
          <w:ilvl w:val="0"/>
          <w:numId w:val="1001"/>
        </w:numPr>
        <w:pStyle w:val="Compact"/>
      </w:pPr>
      <w:r>
        <w:t xml:space="preserve">Payment is due within fourteen (14) calendar days from the invoice date, i.e., on or before 30 June 2025. This invoice is payable in Malaysian Ringgit (MYR / RM) via bank transfer to the account details stated above.</w:t>
      </w:r>
    </w:p>
    <w:p>
      <w:pPr>
        <w:numPr>
          <w:ilvl w:val="0"/>
          <w:numId w:val="1001"/>
        </w:numPr>
        <w:pStyle w:val="Compact"/>
      </w:pPr>
      <w:r>
        <w:t xml:space="preserve">A late payment surcharge of 2% per month (or part thereof) shall be applied to any outstanding balance after the due date, in accordance with standard electrician service billing practices in Malaysia Kuala Lumpur.</w:t>
      </w:r>
    </w:p>
    <w:p>
      <w:pPr>
        <w:numPr>
          <w:ilvl w:val="0"/>
          <w:numId w:val="1001"/>
        </w:numPr>
        <w:pStyle w:val="Compact"/>
      </w:pPr>
      <w:r>
        <w:t xml:space="preserve">All electrical works covered by this invoice carry a warranty of twelve (12) months from the date of completion. The warranty covers workmanship defects but does not extend to damage caused by misuse, natural disasters, or unauthorised modifications by third parties.</w:t>
      </w:r>
    </w:p>
    <w:p>
      <w:pPr>
        <w:numPr>
          <w:ilvl w:val="0"/>
          <w:numId w:val="1001"/>
        </w:numPr>
        <w:pStyle w:val="Compact"/>
      </w:pPr>
      <w:r>
        <w:t xml:space="preserve">Any additional or variation works not listed in this invoice will be subject to a separate quotation and must be approved in writing by the client before commencement. The electrician team will not proceed with unauthorised additional work.</w:t>
      </w:r>
    </w:p>
    <w:p>
      <w:pPr>
        <w:numPr>
          <w:ilvl w:val="0"/>
          <w:numId w:val="1001"/>
        </w:numPr>
        <w:pStyle w:val="Compact"/>
      </w:pPr>
      <w:r>
        <w:t xml:space="preserve">This invoice is valid for ninety (90) days from the date of issue. After this period, the electrician service provider reserves the right to re-quote material costs due to market fluctuations in Malaysia Kuala Lumpur.</w:t>
      </w:r>
    </w:p>
    <w:p>
      <w:pPr>
        <w:numPr>
          <w:ilvl w:val="0"/>
          <w:numId w:val="1001"/>
        </w:numPr>
        <w:pStyle w:val="Compact"/>
      </w:pPr>
      <w:r>
        <w:t xml:space="preserve">Disputes arising from this invoice shall be resolved through negotiation first, and if unresolved, shall be subject to the jurisdiction of the courts of Malaysia Kuala Lumpur.</w:t>
      </w:r>
    </w:p>
    <w:p>
      <w:pPr>
        <w:numPr>
          <w:ilvl w:val="0"/>
          <w:numId w:val="1001"/>
        </w:numPr>
        <w:pStyle w:val="Compact"/>
      </w:pPr>
      <w:r>
        <w:t xml:space="preserve">By accepting this invoice, the client acknowledges that all electrician services were performed in full compliance with the Electricity Regulations 1994 and the Malaysian Electrical Code of Practice.</w:t>
      </w:r>
    </w:p>
    <w:bookmarkEnd w:id="25"/>
    <w:p>
      <w:pPr>
        <w:pStyle w:val="FirstParagraph"/>
      </w:pPr>
      <w:r>
        <w:rPr>
          <w:bCs/>
          <w:b/>
        </w:rPr>
        <w:t xml:space="preserve">KL Power &amp; Circuit Electrician Services Sdn. Bhd.</w:t>
      </w:r>
      <w:r>
        <w:t xml:space="preserve"> </w:t>
      </w:r>
      <w:r>
        <w:t xml:space="preserve">| No. 42, Jalan Ampang, 50450 Kuala Lumpur, Malaysia</w:t>
      </w:r>
    </w:p>
    <w:p>
      <w:pPr>
        <w:pStyle w:val="BodyText"/>
      </w:pPr>
      <w:r>
        <w:t xml:space="preserve">Licensed Electrician Contractor | EP License: EP-2024-08921 | SST Reg: 001234567890</w:t>
      </w:r>
    </w:p>
    <w:p>
      <w:pPr>
        <w:pStyle w:val="BodyText"/>
      </w:pPr>
      <w:r>
        <w:t xml:space="preserve">Tel: +60 3-2145 6789 | Email: billing@klpowercircuit.com.my | Web: www.klpowercircuit.com.my</w:t>
      </w:r>
    </w:p>
    <w:p>
      <w:pPr>
        <w:pStyle w:val="BodyText"/>
      </w:pPr>
      <w:r>
        <w:t xml:space="preserve">Thank you for choosing our electrician services in Malaysia Kuala Lumpur. We are committed to delivering safe, reliable, and code-compliant electrical solutions for all residential and commercial properties in the region.</w:t>
      </w:r>
    </w:p>
    <w:p>
      <w:pPr>
        <w:pStyle w:val="BodyText"/>
      </w:pPr>
      <w:r>
        <w:t xml:space="preserve">This is a computer-generated invoice. No signature is required. Invoice No: KLP-2025-00487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Malaysia Kuala Lumpur</dc:title>
  <dc:creator/>
  <dc:language>en</dc:language>
  <cp:keywords/>
  <dcterms:created xsi:type="dcterms:W3CDTF">2026-10-10T14:24:40Z</dcterms:created>
  <dcterms:modified xsi:type="dcterms:W3CDTF">2026-10-10T14:24:40Z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