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yangon-volt-electrician-services"/>
    <w:p>
      <w:pPr>
        <w:pStyle w:val="Heading1"/>
      </w:pPr>
      <w:r>
        <w:t xml:space="preserve">Yangon Volt Electrician Services</w:t>
      </w:r>
    </w:p>
    <w:p>
      <w:pPr>
        <w:pStyle w:val="FirstParagraph"/>
      </w:pPr>
      <w:r>
        <w:t xml:space="preserve">Licensed Electrician Contractor</w:t>
      </w:r>
    </w:p>
    <w:p>
      <w:pPr>
        <w:pStyle w:val="BodyText"/>
      </w:pPr>
      <w:r>
        <w:t xml:space="preserve">245 Strand Road, Kyauktada Township</w:t>
      </w:r>
    </w:p>
    <w:p>
      <w:pPr>
        <w:pStyle w:val="BodyText"/>
      </w:pPr>
      <w:r>
        <w:t xml:space="preserve">Yangon, Myanmar 11181</w:t>
      </w:r>
    </w:p>
    <w:p>
      <w:pPr>
        <w:pStyle w:val="BodyText"/>
      </w:pPr>
      <w:r>
        <w:t xml:space="preserve">Tel: +95 9 456 789 012 | Email: billing@yangonvolt.com.mm</w:t>
      </w:r>
    </w:p>
    <w:p>
      <w:pPr>
        <w:pStyle w:val="BodyText"/>
      </w:pPr>
      <w:r>
        <w:t xml:space="preserve">Tax Registration No: 3-012345678</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YVE-2025-00487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Electrician Services</w:t>
      </w:r>
    </w:p>
    <w:bookmarkEnd w:id="21"/>
    <w:bookmarkStart w:id="22" w:name="bill-to-client"/>
    <w:p>
      <w:pPr>
        <w:pStyle w:val="Heading3"/>
      </w:pPr>
      <w:r>
        <w:t xml:space="preserve">Bill To (Client)</w:t>
      </w:r>
    </w:p>
    <w:p>
      <w:pPr>
        <w:pStyle w:val="FirstParagraph"/>
      </w:pPr>
      <w:r>
        <w:rPr>
          <w:bCs/>
          <w:b/>
        </w:rPr>
        <w:t xml:space="preserve">U Aung Myint Thu</w:t>
      </w:r>
    </w:p>
    <w:p>
      <w:pPr>
        <w:pStyle w:val="BodyText"/>
      </w:pPr>
      <w:r>
        <w:t xml:space="preserve">Director, Golden Pagoda Trading Co.</w:t>
      </w:r>
    </w:p>
    <w:p>
      <w:pPr>
        <w:pStyle w:val="BodyText"/>
      </w:pPr>
      <w:r>
        <w:t xml:space="preserve">88 Bogyoke Avenue, 4th Floor</w:t>
      </w:r>
    </w:p>
    <w:p>
      <w:pPr>
        <w:pStyle w:val="BodyText"/>
      </w:pPr>
      <w:r>
        <w:t xml:space="preserve">Chanayethazan Township, Yangon, Myanmar</w:t>
      </w:r>
    </w:p>
    <w:p>
      <w:pPr>
        <w:pStyle w:val="BodyText"/>
      </w:pPr>
      <w:r>
        <w:t xml:space="preserve">Tel: +95 9 777 123 456</w:t>
      </w:r>
    </w:p>
    <w:p>
      <w:pPr>
        <w:pStyle w:val="BodyText"/>
      </w:pPr>
      <w:r>
        <w:t xml:space="preserve">Email: aungmyint@goldenpagoda.com.mm</w:t>
      </w:r>
    </w:p>
    <w:bookmarkEnd w:id="22"/>
    <w:bookmarkStart w:id="23" w:name="service-location"/>
    <w:p>
      <w:pPr>
        <w:pStyle w:val="Heading3"/>
      </w:pPr>
      <w:r>
        <w:t xml:space="preserve">Service Location</w:t>
      </w:r>
    </w:p>
    <w:p>
      <w:pPr>
        <w:pStyle w:val="FirstParagraph"/>
      </w:pPr>
      <w:r>
        <w:rPr>
          <w:bCs/>
          <w:b/>
        </w:rPr>
        <w:t xml:space="preserve">Office &amp; Warehouse Complex</w:t>
      </w:r>
    </w:p>
    <w:p>
      <w:pPr>
        <w:pStyle w:val="BodyText"/>
      </w:pPr>
      <w:r>
        <w:t xml:space="preserve">12-14 Hlaing Road, North Zone</w:t>
      </w:r>
    </w:p>
    <w:p>
      <w:pPr>
        <w:pStyle w:val="BodyText"/>
      </w:pPr>
      <w:r>
        <w:t xml:space="preserve">Hlaing Township, Yangon, Myanmar</w:t>
      </w:r>
    </w:p>
    <w:p>
      <w:pPr>
        <w:pStyle w:val="BodyText"/>
      </w:pPr>
      <w:r>
        <w:t xml:space="preserve">Work Performed: 10–14 June 2025</w:t>
      </w:r>
    </w:p>
    <w:p>
      <w:pPr>
        <w:pStyle w:val="BodyText"/>
      </w:pPr>
      <w:r>
        <w:t xml:space="preserve">Electrician Supervisor: U Kyaw Zin Htun</w:t>
      </w:r>
    </w:p>
    <w:p>
      <w:pPr>
        <w:pStyle w:val="BodyText"/>
      </w:pPr>
      <w:r>
        <w:t xml:space="preserve">License No: ELC-MY-2024-0892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Electrician Work</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(MMK)</w:t>
            </w:r>
          </w:p>
        </w:tc>
        <w:tc>
          <w:tcPr/>
          <w:p>
            <w:pPr>
              <w:pStyle w:val="Compact"/>
              <w:jc w:val="left"/>
            </w:pPr>
            <w:r>
              <w:t xml:space="preserve">Amount (MMK)</w:t>
            </w:r>
          </w:p>
        </w:tc>
      </w:tr>
      <w:tr>
        <w:tc>
          <w:tcPr/>
          <w:p>
            <w:pPr>
              <w:pStyle w:val="Compact"/>
              <w:jc w:val="left"/>
            </w:pPr>
            <w:r>
              <w:t xml:space="preserve">1</w:t>
            </w:r>
          </w:p>
        </w:tc>
        <w:tc>
          <w:tcPr/>
          <w:p>
            <w:pPr>
              <w:pStyle w:val="Compact"/>
              <w:jc w:val="left"/>
            </w:pPr>
            <w:r>
              <w:t xml:space="preserve">Complete rewiring of the main electrical panel board (63A three-phase) including replacement of all circuit breakers, RCDs, and surge protection devices for the office building in Myanmar Yangon.</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2</w:t>
            </w:r>
          </w:p>
        </w:tc>
        <w:tc>
          <w:tcPr/>
          <w:p>
            <w:pPr>
              <w:pStyle w:val="Compact"/>
              <w:jc w:val="left"/>
            </w:pPr>
            <w:r>
              <w:t xml:space="preserve">Installation of 48 new LED ceiling light fixtures (18W each) with dedicated wiring circuits across the second and third floors of the warehouse. All wiring conforms to Myanmar Electrical Code 2023 standards.</w:t>
            </w:r>
          </w:p>
        </w:tc>
        <w:tc>
          <w:tcPr/>
          <w:p>
            <w:pPr>
              <w:pStyle w:val="Compact"/>
              <w:jc w:val="left"/>
            </w:pPr>
            <w:r>
              <w:t xml:space="preserve">11 Jun 2025</w:t>
            </w:r>
          </w:p>
        </w:tc>
        <w:tc>
          <w:tcPr/>
          <w:p>
            <w:pPr>
              <w:pStyle w:val="Compact"/>
              <w:jc w:val="left"/>
            </w:pPr>
            <w:r>
              <w:t xml:space="preserve">48</w:t>
            </w:r>
          </w:p>
        </w:tc>
        <w:tc>
          <w:tcPr/>
          <w:p>
            <w:pPr>
              <w:pStyle w:val="Compact"/>
              <w:jc w:val="left"/>
            </w:pPr>
            <w:r>
              <w:t xml:space="preserve">12,500</w:t>
            </w:r>
          </w:p>
        </w:tc>
        <w:tc>
          <w:tcPr/>
          <w:p>
            <w:pPr>
              <w:pStyle w:val="Compact"/>
              <w:jc w:val="left"/>
            </w:pPr>
            <w:r>
              <w:t xml:space="preserve">600,000</w:t>
            </w:r>
          </w:p>
        </w:tc>
      </w:tr>
      <w:tr>
        <w:tc>
          <w:tcPr/>
          <w:p>
            <w:pPr>
              <w:pStyle w:val="Compact"/>
              <w:jc w:val="left"/>
            </w:pPr>
            <w:r>
              <w:t xml:space="preserve">3</w:t>
            </w:r>
          </w:p>
        </w:tc>
        <w:tc>
          <w:tcPr/>
          <w:p>
            <w:pPr>
              <w:pStyle w:val="Compact"/>
              <w:jc w:val="left"/>
            </w:pPr>
            <w:r>
              <w:t xml:space="preserve">Replacement of 24 damaged power outlets and 12 data/telephone sockets throughout the ground-floor office area. Includes new faceplates, backboxes, and cable termination by certified electrician technicians.</w:t>
            </w:r>
          </w:p>
        </w:tc>
        <w:tc>
          <w:tcPr/>
          <w:p>
            <w:pPr>
              <w:pStyle w:val="Compact"/>
              <w:jc w:val="left"/>
            </w:pPr>
            <w:r>
              <w:t xml:space="preserve">11 Jun 2025</w:t>
            </w:r>
          </w:p>
        </w:tc>
        <w:tc>
          <w:tcPr/>
          <w:p>
            <w:pPr>
              <w:pStyle w:val="Compact"/>
              <w:jc w:val="left"/>
            </w:pPr>
            <w:r>
              <w:t xml:space="preserve">36</w:t>
            </w:r>
          </w:p>
        </w:tc>
        <w:tc>
          <w:tcPr/>
          <w:p>
            <w:pPr>
              <w:pStyle w:val="Compact"/>
              <w:jc w:val="left"/>
            </w:pPr>
            <w:r>
              <w:t xml:space="preserve">8,200</w:t>
            </w:r>
          </w:p>
        </w:tc>
        <w:tc>
          <w:tcPr/>
          <w:p>
            <w:pPr>
              <w:pStyle w:val="Compact"/>
              <w:jc w:val="left"/>
            </w:pPr>
            <w:r>
              <w:t xml:space="preserve">295,200</w:t>
            </w:r>
          </w:p>
        </w:tc>
      </w:tr>
      <w:tr>
        <w:tc>
          <w:tcPr/>
          <w:p>
            <w:pPr>
              <w:pStyle w:val="Compact"/>
              <w:jc w:val="left"/>
            </w:pPr>
            <w:r>
              <w:t xml:space="preserve">4</w:t>
            </w:r>
          </w:p>
        </w:tc>
        <w:tc>
          <w:tcPr/>
          <w:p>
            <w:pPr>
              <w:pStyle w:val="Compact"/>
              <w:jc w:val="left"/>
            </w:pPr>
            <w:r>
              <w:t xml:space="preserve">Installation and commissioning of a 15 kVA standby diesel generator automatic transfer switch (ATS) system to ensure uninterrupted power supply for critical office equipment in Myanmar Yangon.</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5</w:t>
            </w:r>
          </w:p>
        </w:tc>
        <w:tc>
          <w:tcPr/>
          <w:p>
            <w:pPr>
              <w:pStyle w:val="Compact"/>
              <w:jc w:val="left"/>
            </w:pPr>
            <w:r>
              <w:t xml:space="preserve">Thermal imaging inspection and diagnostic testing of all 120 electrical circuits in the complex. Identification and repair of 7 overheating junction points and 3 corroded cable connections. Full safety certification issued.</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6</w:t>
            </w:r>
          </w:p>
        </w:tc>
        <w:tc>
          <w:tcPr/>
          <w:p>
            <w:pPr>
              <w:pStyle w:val="Compact"/>
              <w:jc w:val="left"/>
            </w:pPr>
            <w:r>
              <w:t xml:space="preserve">Supply and installation of 6 industrial-grade wall-mounted exhaust fans (400mm) with dedicated 240V circuits and individual isolator switches in the warehouse ventilation system.</w:t>
            </w:r>
          </w:p>
        </w:tc>
        <w:tc>
          <w:tcPr/>
          <w:p>
            <w:pPr>
              <w:pStyle w:val="Compact"/>
              <w:jc w:val="left"/>
            </w:pPr>
            <w:r>
              <w:t xml:space="preserve">13 Jun 2025</w:t>
            </w:r>
          </w:p>
        </w:tc>
        <w:tc>
          <w:tcPr/>
          <w:p>
            <w:pPr>
              <w:pStyle w:val="Compact"/>
              <w:jc w:val="left"/>
            </w:pPr>
            <w:r>
              <w:t xml:space="preserve">6</w:t>
            </w:r>
          </w:p>
        </w:tc>
        <w:tc>
          <w:tcPr/>
          <w:p>
            <w:pPr>
              <w:pStyle w:val="Compact"/>
              <w:jc w:val="left"/>
            </w:pPr>
            <w:r>
              <w:t xml:space="preserve">45,000</w:t>
            </w:r>
          </w:p>
        </w:tc>
        <w:tc>
          <w:tcPr/>
          <w:p>
            <w:pPr>
              <w:pStyle w:val="Compact"/>
              <w:jc w:val="left"/>
            </w:pPr>
            <w:r>
              <w:t xml:space="preserve">270,000</w:t>
            </w:r>
          </w:p>
        </w:tc>
      </w:tr>
      <w:tr>
        <w:tc>
          <w:tcPr/>
          <w:p>
            <w:pPr>
              <w:pStyle w:val="Compact"/>
              <w:jc w:val="left"/>
            </w:pPr>
            <w:r>
              <w:t xml:space="preserve">7</w:t>
            </w:r>
          </w:p>
        </w:tc>
        <w:tc>
          <w:tcPr/>
          <w:p>
            <w:pPr>
              <w:pStyle w:val="Compact"/>
              <w:jc w:val="left"/>
            </w:pPr>
            <w:r>
              <w:t xml:space="preserve">Earthing and grounding system upgrade: installation of 4 new copper earth rods (2.4m), galvanized earth strips, and connection to all main distribution boards. Earth resistance tested and certified below 5 ohms.</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8</w:t>
            </w:r>
          </w:p>
        </w:tc>
        <w:tc>
          <w:tcPr/>
          <w:p>
            <w:pPr>
              <w:pStyle w:val="Compact"/>
              <w:jc w:val="left"/>
            </w:pPr>
            <w:r>
              <w:t xml:space="preserve">Final inspection, load balancing, and issuance of the Electrical Safety Compliance Certificate as required by the Yangon City Development Committee. Includes a 12-month warranty on all electrician labor and installed components.</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bl>
    <w:p>
      <w:pPr>
        <w:pStyle w:val="BodyText"/>
      </w:pPr>
      <w:r>
        <w:t xml:space="preserve">Subtotal:</w:t>
      </w:r>
      <w:r>
        <w:t xml:space="preserve">3,960,200 MMK</w:t>
      </w:r>
    </w:p>
    <w:p>
      <w:pPr>
        <w:pStyle w:val="BodyText"/>
      </w:pPr>
      <w:r>
        <w:t xml:space="preserve">VAT (5%):</w:t>
      </w:r>
      <w:r>
        <w:t xml:space="preserve">198,010 MMK</w:t>
      </w:r>
    </w:p>
    <w:p>
      <w:pPr>
        <w:pStyle w:val="BodyText"/>
      </w:pPr>
      <w:r>
        <w:t xml:space="preserve">Emergency Call-Out Fee (Weekend):</w:t>
      </w:r>
      <w:r>
        <w:t xml:space="preserve">50,000 MMK</w:t>
      </w:r>
    </w:p>
    <w:p>
      <w:pPr>
        <w:pStyle w:val="BodyText"/>
      </w:pPr>
      <w:r>
        <w:t xml:space="preserve">GRAND TOTAL:</w:t>
      </w:r>
      <w:r>
        <w:t xml:space="preserve">4,208,210 MMK</w:t>
      </w:r>
    </w:p>
    <w:bookmarkStart w:id="24" w:name="payment-terms-instructions"/>
    <w:p>
      <w:pPr>
        <w:pStyle w:val="Heading3"/>
      </w:pPr>
      <w:r>
        <w:t xml:space="preserve">Payment Terms &amp; Instructions</w:t>
      </w:r>
    </w:p>
    <w:p>
      <w:pPr>
        <w:pStyle w:val="FirstParagraph"/>
      </w:pPr>
      <w:r>
        <w:t xml:space="preserve">This Invoice is payable within 15 calendar days from the date of issue (30 June 2025). Payment may be made via bank transfer to the account below, or by certified cheque delivered to our Yangon office.</w:t>
      </w:r>
    </w:p>
    <w:p>
      <w:pPr>
        <w:pStyle w:val="BodyText"/>
      </w:pPr>
      <w:r>
        <w:rPr>
          <w:bCs/>
          <w:b/>
        </w:rPr>
        <w:t xml:space="preserve">Bank:</w:t>
      </w:r>
      <w:r>
        <w:t xml:space="preserve"> </w:t>
      </w:r>
      <w:r>
        <w:t xml:space="preserve">CB Bank (Cooperative Bank), Myanmar</w:t>
      </w:r>
    </w:p>
    <w:p>
      <w:pPr>
        <w:pStyle w:val="BodyText"/>
      </w:pPr>
      <w:r>
        <w:rPr>
          <w:bCs/>
          <w:b/>
        </w:rPr>
        <w:t xml:space="preserve">Account Name:</w:t>
      </w:r>
      <w:r>
        <w:t xml:space="preserve"> </w:t>
      </w:r>
      <w:r>
        <w:t xml:space="preserve">Yangon Volt Electrician Services Co., Ltd.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Electrician Services - Myanmar Yangon</dc:title>
  <dc:creator/>
  <dc:language>en</dc:language>
  <cp:keywords/>
  <dcterms:created xsi:type="dcterms:W3CDTF">2026-10-10T08:32:02Z</dcterms:created>
  <dcterms:modified xsi:type="dcterms:W3CDTF">2026-10-10T08:32:02Z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