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wellington-spark-electrical-ltd"/>
    <w:p>
      <w:pPr>
        <w:pStyle w:val="Heading1"/>
      </w:pPr>
      <w:r>
        <w:t xml:space="preserve">Wellington Spark Electrical Ltd</w:t>
      </w:r>
    </w:p>
    <w:p>
      <w:pPr>
        <w:pStyle w:val="FirstParagraph"/>
      </w:pPr>
      <w:r>
        <w:t xml:space="preserve">Unit 4, 128 Cuba Street, Te Aro</w:t>
      </w:r>
    </w:p>
    <w:p>
      <w:pPr>
        <w:pStyle w:val="BodyText"/>
      </w:pPr>
      <w:r>
        <w:t xml:space="preserve">Wellington 6011, New Zealand</w:t>
      </w:r>
    </w:p>
    <w:p>
      <w:pPr>
        <w:pStyle w:val="BodyText"/>
      </w:pPr>
      <w:r>
        <w:t xml:space="preserve">Phone: +64 4 472 8830</w:t>
      </w:r>
    </w:p>
    <w:p>
      <w:pPr>
        <w:pStyle w:val="BodyText"/>
      </w:pPr>
      <w:r>
        <w:t xml:space="preserve">Email: billing@wellingtonspark.co.nz</w:t>
      </w:r>
    </w:p>
    <w:p>
      <w:pPr>
        <w:pStyle w:val="BodyText"/>
      </w:pPr>
      <w:r>
        <w:t xml:space="preserve">IRD Number: 942-781-556</w:t>
      </w:r>
    </w:p>
    <w:p>
      <w:pPr>
        <w:pStyle w:val="BodyText"/>
      </w:pPr>
      <w:r>
        <w:t xml:space="preserve">EEA Licence: 104-8823</w:t>
      </w:r>
    </w:p>
    <w:bookmarkEnd w:id="20"/>
    <w:bookmarkStart w:id="21" w:name="invoice"/>
    <w:p>
      <w:pPr>
        <w:pStyle w:val="Heading2"/>
      </w:pPr>
      <w:r>
        <w:t xml:space="preserve">INVOICE</w:t>
      </w:r>
    </w:p>
    <w:p>
      <w:pPr>
        <w:pStyle w:val="FirstParagraph"/>
      </w:pPr>
      <w:r>
        <w:t xml:space="preserve">Invoice No: WS-2025-0417</w:t>
      </w:r>
    </w:p>
    <w:p>
      <w:pPr>
        <w:pStyle w:val="BodyText"/>
      </w:pPr>
      <w:r>
        <w:t xml:space="preserve">Date Issued: 14 June 2025</w:t>
      </w:r>
    </w:p>
    <w:p>
      <w:pPr>
        <w:pStyle w:val="BodyText"/>
      </w:pPr>
      <w:r>
        <w:t xml:space="preserve">Due Date: 28 June 2025</w:t>
      </w:r>
    </w:p>
    <w:p>
      <w:pPr>
        <w:pStyle w:val="BodyText"/>
      </w:pPr>
      <w:r>
        <w:t xml:space="preserve">Status:</w:t>
      </w:r>
      <w:r>
        <w:t xml:space="preserve"> </w:t>
      </w:r>
      <w:r>
        <w:t xml:space="preserve">PENDING</w:t>
      </w:r>
    </w:p>
    <w:bookmarkEnd w:id="21"/>
    <w:bookmarkStart w:id="22" w:name="billed-to"/>
    <w:p>
      <w:pPr>
        <w:pStyle w:val="Heading3"/>
      </w:pPr>
      <w:r>
        <w:t xml:space="preserve">Billed To</w:t>
      </w:r>
    </w:p>
    <w:p>
      <w:pPr>
        <w:pStyle w:val="FirstParagraph"/>
      </w:pPr>
      <w:r>
        <w:rPr>
          <w:bCs/>
          <w:b/>
        </w:rPr>
        <w:t xml:space="preserve">Harbourview Residential Trust</w:t>
      </w:r>
    </w:p>
    <w:p>
      <w:pPr>
        <w:pStyle w:val="BodyText"/>
      </w:pPr>
      <w:r>
        <w:t xml:space="preserve">Attn: Ms. Catherine Whitfield</w:t>
      </w:r>
    </w:p>
    <w:p>
      <w:pPr>
        <w:pStyle w:val="BodyText"/>
      </w:pPr>
      <w:r>
        <w:t xml:space="preserve">14 Oriental Bay Terrace</w:t>
      </w:r>
    </w:p>
    <w:p>
      <w:pPr>
        <w:pStyle w:val="BodyText"/>
      </w:pPr>
      <w:r>
        <w:t xml:space="preserve">Wellington 6011, New Zealand</w:t>
      </w:r>
    </w:p>
    <w:p>
      <w:pPr>
        <w:pStyle w:val="BodyText"/>
      </w:pPr>
      <w:r>
        <w:t xml:space="preserve">Phone: +64 21 445 9912</w:t>
      </w:r>
    </w:p>
    <w:p>
      <w:pPr>
        <w:pStyle w:val="BodyText"/>
      </w:pPr>
      <w:r>
        <w:t xml:space="preserve">Email: c.whitfield@harbourviewtrust.co.nz</w:t>
      </w:r>
    </w:p>
    <w:bookmarkEnd w:id="22"/>
    <w:bookmarkStart w:id="23" w:name="project-details"/>
    <w:p>
      <w:pPr>
        <w:pStyle w:val="Heading3"/>
      </w:pPr>
      <w:r>
        <w:t xml:space="preserve">Project Details</w:t>
      </w:r>
    </w:p>
    <w:p>
      <w:pPr>
        <w:pStyle w:val="FirstParagraph"/>
      </w:pPr>
      <w:r>
        <w:rPr>
          <w:bCs/>
          <w:b/>
        </w:rPr>
        <w:t xml:space="preserve">Job Reference:</w:t>
      </w:r>
      <w:r>
        <w:t xml:space="preserve"> </w:t>
      </w:r>
      <w:r>
        <w:t xml:space="preserve">JOB-WGN-2025-089</w:t>
      </w:r>
    </w:p>
    <w:p>
      <w:pPr>
        <w:pStyle w:val="BodyText"/>
      </w:pPr>
      <w:r>
        <w:rPr>
          <w:bCs/>
          <w:b/>
        </w:rPr>
        <w:t xml:space="preserve">Work Location:</w:t>
      </w:r>
      <w:r>
        <w:t xml:space="preserve"> </w:t>
      </w:r>
      <w:r>
        <w:t xml:space="preserve">14 Oriental Bay Terrace, Wellington, New Zealand</w:t>
      </w:r>
    </w:p>
    <w:p>
      <w:pPr>
        <w:pStyle w:val="BodyText"/>
      </w:pPr>
      <w:r>
        <w:rPr>
          <w:bCs/>
          <w:b/>
        </w:rPr>
        <w:t xml:space="preserve">Work Period:</w:t>
      </w:r>
      <w:r>
        <w:t xml:space="preserve"> </w:t>
      </w:r>
      <w:r>
        <w:t xml:space="preserve">9 June 2025 – 13 June 2025</w:t>
      </w:r>
    </w:p>
    <w:p>
      <w:pPr>
        <w:pStyle w:val="BodyText"/>
      </w:pPr>
      <w:r>
        <w:rPr>
          <w:bCs/>
          <w:b/>
        </w:rPr>
        <w:t xml:space="preserve">Lead Electrician:</w:t>
      </w:r>
      <w:r>
        <w:t xml:space="preserve"> </w:t>
      </w:r>
      <w:r>
        <w:t xml:space="preserve">David Mokoia (EEA Licence 104-8823)</w:t>
      </w:r>
    </w:p>
    <w:p>
      <w:pPr>
        <w:pStyle w:val="BodyText"/>
      </w:pPr>
      <w:r>
        <w:rPr>
          <w:bCs/>
          <w:b/>
        </w:rPr>
        <w:t xml:space="preserve">Apprentice:</w:t>
      </w:r>
      <w:r>
        <w:t xml:space="preserve"> </w:t>
      </w:r>
      <w:r>
        <w:t xml:space="preserve">Liam Sutherland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Electrical Work</w:t>
            </w:r>
          </w:p>
        </w:tc>
        <w:tc>
          <w:tcPr/>
          <w:p>
            <w:pPr>
              <w:pStyle w:val="Compact"/>
              <w:jc w:val="left"/>
            </w:pPr>
            <w:r>
              <w:t xml:space="preserve">Rate (NZD)</w:t>
            </w:r>
          </w:p>
        </w:tc>
        <w:tc>
          <w:tcPr/>
          <w:p>
            <w:pPr>
              <w:pStyle w:val="Compact"/>
              <w:jc w:val="left"/>
            </w:pPr>
            <w:r>
              <w:t xml:space="preserve">Hours</w:t>
            </w:r>
          </w:p>
        </w:tc>
        <w:tc>
          <w:tcPr/>
          <w:p>
            <w:pPr>
              <w:pStyle w:val="Compact"/>
              <w:jc w:val="left"/>
            </w:pPr>
            <w:r>
              <w:t xml:space="preserve">Materials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Full electrical inspection and compliance audit of the three-storey residential property in line with the New Zealand Electrical Wiring Regulations (AS/NZS 3000:2018). Includes thermal imaging of all distribution boards and identification of non-compliant wiring in the original 1962 installation.</w:t>
            </w:r>
          </w:p>
        </w:tc>
        <w:tc>
          <w:tcPr/>
          <w:p>
            <w:pPr>
              <w:pStyle w:val="Compact"/>
              <w:jc w:val="left"/>
            </w:pPr>
            <w:r>
              <w:t xml:space="preserve">$115.00</w:t>
            </w:r>
          </w:p>
        </w:tc>
        <w:tc>
          <w:tcPr/>
          <w:p>
            <w:pPr>
              <w:pStyle w:val="Compact"/>
              <w:jc w:val="left"/>
            </w:pPr>
            <w:r>
              <w:t xml:space="preserve">6.5</w:t>
            </w:r>
          </w:p>
        </w:tc>
        <w:tc>
          <w:tcPr/>
          <w:p>
            <w:pPr>
              <w:pStyle w:val="Compact"/>
              <w:jc w:val="left"/>
            </w:pPr>
            <w:r>
              <w:t xml:space="preserve">$0.00</w:t>
            </w:r>
          </w:p>
        </w:tc>
        <w:tc>
          <w:tcPr/>
          <w:p>
            <w:pPr>
              <w:pStyle w:val="Compact"/>
              <w:jc w:val="left"/>
            </w:pPr>
            <w:r>
              <w:t xml:space="preserve">$747.50</w:t>
            </w:r>
          </w:p>
        </w:tc>
      </w:tr>
      <w:tr>
        <w:tc>
          <w:tcPr/>
          <w:p>
            <w:pPr>
              <w:pStyle w:val="Compact"/>
              <w:jc w:val="left"/>
            </w:pPr>
            <w:r>
              <w:t xml:space="preserve">02</w:t>
            </w:r>
          </w:p>
        </w:tc>
        <w:tc>
          <w:tcPr/>
          <w:p>
            <w:pPr>
              <w:pStyle w:val="Compact"/>
              <w:jc w:val="left"/>
            </w:pPr>
            <w:r>
              <w:t xml:space="preserve">Replacement of the main 100A distribution board located in the garage with a new 12-way RCD-protected board (Schneider Wyle 100A). Includes rewiring of all outgoing circuits, installation of surge protection device, and re-termination of all consumer units to meet current New Zealand electrical standards.</w:t>
            </w:r>
          </w:p>
        </w:tc>
        <w:tc>
          <w:tcPr/>
          <w:p>
            <w:pPr>
              <w:pStyle w:val="Compact"/>
              <w:jc w:val="left"/>
            </w:pPr>
            <w:r>
              <w:t xml:space="preserve">$115.00</w:t>
            </w:r>
          </w:p>
        </w:tc>
        <w:tc>
          <w:tcPr/>
          <w:p>
            <w:pPr>
              <w:pStyle w:val="Compact"/>
              <w:jc w:val="left"/>
            </w:pPr>
            <w:r>
              <w:t xml:space="preserve">14.0</w:t>
            </w:r>
          </w:p>
        </w:tc>
        <w:tc>
          <w:tcPr/>
          <w:p>
            <w:pPr>
              <w:pStyle w:val="Compact"/>
              <w:jc w:val="left"/>
            </w:pPr>
            <w:r>
              <w:t xml:space="preserve">$2,340.00</w:t>
            </w:r>
          </w:p>
        </w:tc>
        <w:tc>
          <w:tcPr/>
          <w:p>
            <w:pPr>
              <w:pStyle w:val="Compact"/>
              <w:jc w:val="left"/>
            </w:pPr>
            <w:r>
              <w:t xml:space="preserve">$3,950.00</w:t>
            </w:r>
          </w:p>
        </w:tc>
      </w:tr>
      <w:tr>
        <w:tc>
          <w:tcPr/>
          <w:p>
            <w:pPr>
              <w:pStyle w:val="Compact"/>
              <w:jc w:val="left"/>
            </w:pPr>
            <w:r>
              <w:t xml:space="preserve">03</w:t>
            </w:r>
          </w:p>
        </w:tc>
        <w:tc>
          <w:tcPr/>
          <w:p>
            <w:pPr>
              <w:pStyle w:val="Compact"/>
              <w:jc w:val="left"/>
            </w:pPr>
            <w:r>
              <w:t xml:space="preserve">Installation of 24 new LED downlight fixtures across the ground and first-floor living areas, kitchen, and dining room. Includes new circuit run from the distribution board, junction box installation, and all associated cabling (2.5mm² THHN). All work performed in accordance with Wellington City Council building consent requirements.</w:t>
            </w:r>
          </w:p>
        </w:tc>
        <w:tc>
          <w:tcPr/>
          <w:p>
            <w:pPr>
              <w:pStyle w:val="Compact"/>
              <w:jc w:val="left"/>
            </w:pPr>
            <w:r>
              <w:t xml:space="preserve">$115.00</w:t>
            </w:r>
          </w:p>
        </w:tc>
        <w:tc>
          <w:tcPr/>
          <w:p>
            <w:pPr>
              <w:pStyle w:val="Compact"/>
              <w:jc w:val="left"/>
            </w:pPr>
            <w:r>
              <w:t xml:space="preserve">18.5</w:t>
            </w:r>
          </w:p>
        </w:tc>
        <w:tc>
          <w:tcPr/>
          <w:p>
            <w:pPr>
              <w:pStyle w:val="Compact"/>
              <w:jc w:val="left"/>
            </w:pPr>
            <w:r>
              <w:t xml:space="preserve">$1,875.00</w:t>
            </w:r>
          </w:p>
        </w:tc>
        <w:tc>
          <w:tcPr/>
          <w:p>
            <w:pPr>
              <w:pStyle w:val="Compact"/>
              <w:jc w:val="left"/>
            </w:pPr>
            <w:r>
              <w:t xml:space="preserve">$4,012.50</w:t>
            </w:r>
          </w:p>
        </w:tc>
      </w:tr>
      <w:tr>
        <w:tc>
          <w:tcPr/>
          <w:p>
            <w:pPr>
              <w:pStyle w:val="Compact"/>
              <w:jc w:val="left"/>
            </w:pPr>
            <w:r>
              <w:t xml:space="preserve">04</w:t>
            </w:r>
          </w:p>
        </w:tc>
        <w:tc>
          <w:tcPr/>
          <w:p>
            <w:pPr>
              <w:pStyle w:val="Compact"/>
              <w:jc w:val="left"/>
            </w:pPr>
            <w:r>
              <w:t xml:space="preserve">Installation of a 6.6kW wall-mounted electric vehicle (EV) charger in the garage, including a dedicated 32A circuit from the main board, RCD protection, and IP-rated outdoor-rated enclosure. Compliance with the New Zealand Electrical Code of Practice for EV charging infrastructure.</w:t>
            </w:r>
          </w:p>
        </w:tc>
        <w:tc>
          <w:tcPr/>
          <w:p>
            <w:pPr>
              <w:pStyle w:val="Compact"/>
              <w:jc w:val="left"/>
            </w:pPr>
            <w:r>
              <w:t xml:space="preserve">$115.00</w:t>
            </w:r>
          </w:p>
        </w:tc>
        <w:tc>
          <w:tcPr/>
          <w:p>
            <w:pPr>
              <w:pStyle w:val="Compact"/>
              <w:jc w:val="left"/>
            </w:pPr>
            <w:r>
              <w:t xml:space="preserve">8.0</w:t>
            </w:r>
          </w:p>
        </w:tc>
        <w:tc>
          <w:tcPr/>
          <w:p>
            <w:pPr>
              <w:pStyle w:val="Compact"/>
              <w:jc w:val="left"/>
            </w:pPr>
            <w:r>
              <w:t xml:space="preserve">$1,420.00</w:t>
            </w:r>
          </w:p>
        </w:tc>
        <w:tc>
          <w:tcPr/>
          <w:p>
            <w:pPr>
              <w:pStyle w:val="Compact"/>
              <w:jc w:val="left"/>
            </w:pPr>
            <w:r>
              <w:t xml:space="preserve">$2,340.00</w:t>
            </w:r>
          </w:p>
        </w:tc>
      </w:tr>
      <w:tr>
        <w:tc>
          <w:tcPr/>
          <w:p>
            <w:pPr>
              <w:pStyle w:val="Compact"/>
              <w:jc w:val="left"/>
            </w:pPr>
            <w:r>
              <w:t xml:space="preserve">05</w:t>
            </w:r>
          </w:p>
        </w:tc>
        <w:tc>
          <w:tcPr/>
          <w:p>
            <w:pPr>
              <w:pStyle w:val="Compact"/>
              <w:jc w:val="left"/>
            </w:pPr>
            <w:r>
              <w:t xml:space="preserve">Replacement of all exterior lighting fixtures (6 units) with energy-efficient LED floodlights rated IP65 for the Wellington coastal climate. Includes new cabling runs, weatherproof junction boxes, and timer-based control installation. Work completed to withstand the high humidity and salt-air exposure typical of the Wellington region.</w:t>
            </w:r>
          </w:p>
        </w:tc>
        <w:tc>
          <w:tcPr/>
          <w:p>
            <w:pPr>
              <w:pStyle w:val="Compact"/>
              <w:jc w:val="left"/>
            </w:pPr>
            <w:r>
              <w:t xml:space="preserve">$115.00</w:t>
            </w:r>
          </w:p>
        </w:tc>
        <w:tc>
          <w:tcPr/>
          <w:p>
            <w:pPr>
              <w:pStyle w:val="Compact"/>
              <w:jc w:val="left"/>
            </w:pPr>
            <w:r>
              <w:t xml:space="preserve">7.5</w:t>
            </w:r>
          </w:p>
        </w:tc>
        <w:tc>
          <w:tcPr/>
          <w:p>
            <w:pPr>
              <w:pStyle w:val="Compact"/>
              <w:jc w:val="left"/>
            </w:pPr>
            <w:r>
              <w:t xml:space="preserve">$680.00</w:t>
            </w:r>
          </w:p>
        </w:tc>
        <w:tc>
          <w:tcPr/>
          <w:p>
            <w:pPr>
              <w:pStyle w:val="Compact"/>
              <w:jc w:val="left"/>
            </w:pPr>
            <w:r>
              <w:t xml:space="preserve">$1,542.50</w:t>
            </w:r>
          </w:p>
        </w:tc>
      </w:tr>
      <w:tr>
        <w:tc>
          <w:tcPr/>
          <w:p>
            <w:pPr>
              <w:pStyle w:val="Compact"/>
              <w:jc w:val="left"/>
            </w:pPr>
            <w:r>
              <w:t xml:space="preserve">06</w:t>
            </w:r>
          </w:p>
        </w:tc>
        <w:tc>
          <w:tcPr/>
          <w:p>
            <w:pPr>
              <w:pStyle w:val="Compact"/>
              <w:jc w:val="left"/>
            </w:pPr>
            <w:r>
              <w:t xml:space="preserve">Installation of a new 240V dedicated circuit for the underfloor heating system in the main bathroom and kitchen. Includes circuit breaker installation, heat-resistant cabling, and thermostat wiring. All work certified under the New Zealand Electrical Work Code of Practice.</w:t>
            </w:r>
          </w:p>
        </w:tc>
        <w:tc>
          <w:tcPr/>
          <w:p>
            <w:pPr>
              <w:pStyle w:val="Compact"/>
              <w:jc w:val="left"/>
            </w:pPr>
            <w:r>
              <w:t xml:space="preserve">$115.00</w:t>
            </w:r>
          </w:p>
        </w:tc>
        <w:tc>
          <w:tcPr/>
          <w:p>
            <w:pPr>
              <w:pStyle w:val="Compact"/>
              <w:jc w:val="left"/>
            </w:pPr>
            <w:r>
              <w:t xml:space="preserve">5.0</w:t>
            </w:r>
          </w:p>
        </w:tc>
        <w:tc>
          <w:tcPr/>
          <w:p>
            <w:pPr>
              <w:pStyle w:val="Compact"/>
              <w:jc w:val="left"/>
            </w:pPr>
            <w:r>
              <w:t xml:space="preserve">$410.00</w:t>
            </w:r>
          </w:p>
        </w:tc>
        <w:tc>
          <w:tcPr/>
          <w:p>
            <w:pPr>
              <w:pStyle w:val="Compact"/>
              <w:jc w:val="left"/>
            </w:pPr>
            <w:r>
              <w:t xml:space="preserve">$985.00</w:t>
            </w:r>
          </w:p>
        </w:tc>
      </w:tr>
      <w:tr>
        <w:tc>
          <w:tcPr/>
          <w:p>
            <w:pPr>
              <w:pStyle w:val="Compact"/>
              <w:jc w:val="left"/>
            </w:pPr>
            <w:r>
              <w:t xml:space="preserve">07</w:t>
            </w:r>
          </w:p>
        </w:tc>
        <w:tc>
          <w:tcPr/>
          <w:p>
            <w:pPr>
              <w:pStyle w:val="Compact"/>
              <w:jc w:val="left"/>
            </w:pPr>
            <w:r>
              <w:t xml:space="preserve">Final compliance testing, certification, and issuance of the Certificate of Electrical Compliance (CEC) as required by the Electrical Workers Registration Board (EWRB) of New Zealand. Includes submission of as-built drawings to Wellington City Council and scheduling of the final inspection.</w:t>
            </w:r>
          </w:p>
        </w:tc>
        <w:tc>
          <w:tcPr/>
          <w:p>
            <w:pPr>
              <w:pStyle w:val="Compact"/>
              <w:jc w:val="left"/>
            </w:pPr>
            <w:r>
              <w:t xml:space="preserve">$115.00</w:t>
            </w:r>
          </w:p>
        </w:tc>
        <w:tc>
          <w:tcPr/>
          <w:p>
            <w:pPr>
              <w:pStyle w:val="Compact"/>
              <w:jc w:val="left"/>
            </w:pPr>
            <w:r>
              <w:t xml:space="preserve">3.0</w:t>
            </w:r>
          </w:p>
        </w:tc>
        <w:tc>
          <w:tcPr/>
          <w:p>
            <w:pPr>
              <w:pStyle w:val="Compact"/>
              <w:jc w:val="left"/>
            </w:pPr>
            <w:r>
              <w:t xml:space="preserve">$0.00</w:t>
            </w:r>
          </w:p>
        </w:tc>
        <w:tc>
          <w:tcPr/>
          <w:p>
            <w:pPr>
              <w:pStyle w:val="Compact"/>
              <w:jc w:val="left"/>
            </w:pPr>
            <w:r>
              <w:t xml:space="preserve">$345.00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(Labour)</w:t>
            </w:r>
          </w:p>
        </w:tc>
        <w:tc>
          <w:tcPr/>
          <w:p>
            <w:pPr>
              <w:pStyle w:val="Compact"/>
              <w:jc w:val="right"/>
            </w:pPr>
            <w:r>
              <w:t xml:space="preserve">$10,925.00</w:t>
            </w:r>
          </w:p>
        </w:tc>
      </w:tr>
      <w:tr>
        <w:tc>
          <w:tcPr/>
          <w:p>
            <w:pPr>
              <w:pStyle w:val="Compact"/>
              <w:jc w:val="left"/>
            </w:pPr>
            <w:r>
              <w:t xml:space="preserve">Subtotal (Materials &amp; Parts)</w:t>
            </w:r>
          </w:p>
        </w:tc>
        <w:tc>
          <w:tcPr/>
          <w:p>
            <w:pPr>
              <w:pStyle w:val="Compact"/>
              <w:jc w:val="right"/>
            </w:pPr>
            <w:r>
              <w:t xml:space="preserve">$6,725.00</w:t>
            </w:r>
          </w:p>
        </w:tc>
      </w:tr>
      <w:tr>
        <w:tc>
          <w:tcPr/>
          <w:p>
            <w:pPr>
              <w:pStyle w:val="Compact"/>
              <w:jc w:val="left"/>
            </w:pPr>
            <w:r>
              <w:t xml:space="preserve">Subtotal</w:t>
            </w:r>
          </w:p>
        </w:tc>
        <w:tc>
          <w:tcPr/>
          <w:p>
            <w:pPr>
              <w:pStyle w:val="Compact"/>
              <w:jc w:val="right"/>
            </w:pPr>
            <w:r>
              <w:t xml:space="preserve">$17,650.00</w:t>
            </w:r>
          </w:p>
        </w:tc>
      </w:tr>
      <w:tr>
        <w:tc>
          <w:tcPr/>
          <w:p>
            <w:pPr>
              <w:pStyle w:val="Compact"/>
              <w:jc w:val="left"/>
            </w:pPr>
            <w:r>
              <w:t xml:space="preserve">GST (15%)</w:t>
            </w:r>
          </w:p>
        </w:tc>
        <w:tc>
          <w:tcPr/>
          <w:p>
            <w:pPr>
              <w:pStyle w:val="Compact"/>
              <w:jc w:val="right"/>
            </w:pPr>
            <w:r>
              <w:t xml:space="preserve">$2,647.50</w:t>
            </w:r>
          </w:p>
        </w:tc>
      </w:tr>
      <w:tr>
        <w:tc>
          <w:tcPr/>
          <w:p>
            <w:pPr>
              <w:pStyle w:val="Compact"/>
              <w:jc w:val="left"/>
            </w:pPr>
            <w:r>
              <w:t xml:space="preserve">TOTAL DUE (NZD)</w:t>
            </w:r>
          </w:p>
        </w:tc>
        <w:tc>
          <w:tcPr/>
          <w:p>
            <w:pPr>
              <w:pStyle w:val="Compact"/>
              <w:jc w:val="right"/>
            </w:pPr>
            <w:r>
              <w:t xml:space="preserve">$20,297.50</w:t>
            </w:r>
          </w:p>
        </w:tc>
      </w:tr>
    </w:tbl>
    <w:bookmarkStart w:id="24" w:name="payment-invoice-notes"/>
    <w:p>
      <w:pPr>
        <w:pStyle w:val="Heading3"/>
      </w:pPr>
      <w:r>
        <w:t xml:space="preserve">Payment &amp; Invoice Notes</w:t>
      </w:r>
    </w:p>
    <w:p>
      <w:pPr>
        <w:pStyle w:val="FirstParagraph"/>
      </w:pPr>
      <w:r>
        <w:rPr>
          <w:bCs/>
          <w:b/>
        </w:rPr>
        <w:t xml:space="preserve">Payment Method:</w:t>
      </w:r>
      <w:r>
        <w:t xml:space="preserve"> </w:t>
      </w:r>
      <w:r>
        <w:t xml:space="preserve">Bank transfer to Wellington Spark Electrical Ltd, ANZ Bank, Account 01-0456-7890123-00, BSB 01-0456. Please reference Invoice No. WS-2025-0417 in your payment description.</w:t>
      </w:r>
    </w:p>
    <w:p>
      <w:pPr>
        <w:pStyle w:val="BodyText"/>
      </w:pPr>
      <w:r>
        <w:rPr>
          <w:bCs/>
          <w:b/>
        </w:rPr>
        <w:t xml:space="preserve">Payment Terms:</w:t>
      </w:r>
      <w:r>
        <w:t xml:space="preserve"> </w:t>
      </w:r>
      <w:r>
        <w:t xml:space="preserve">This invoice is due within fourteen (14) calendar days of the issue date. A late payment surcharge of 1.5% per month will apply to any outstanding balance after the due date of 28 June 2025, in accordance with the New Zealand Late Payment of Debts Regulations.</w:t>
      </w:r>
    </w:p>
    <w:p>
      <w:pPr>
        <w:pStyle w:val="BodyText"/>
      </w:pPr>
      <w:r>
        <w:rPr>
          <w:bCs/>
          <w:b/>
        </w:rPr>
        <w:t xml:space="preserve">Deposit Received:</w:t>
      </w:r>
      <w:r>
        <w:t xml:space="preserve"> </w:t>
      </w:r>
      <w:r>
        <w:t xml:space="preserve">A 30% deposit of $6,089.25 (inclusive of GST) was received on 9 June 2025 via bank transfer. The remaining balance of $14,208.25 is due on or before 28 June 2025.</w:t>
      </w:r>
    </w:p>
    <w:p>
      <w:pPr>
        <w:pStyle w:val="BodyText"/>
      </w:pPr>
      <w:r>
        <w:rPr>
          <w:bCs/>
          <w:b/>
        </w:rPr>
        <w:t xml:space="preserve">Warranty:</w:t>
      </w:r>
      <w:r>
        <w:t xml:space="preserve"> </w:t>
      </w:r>
      <w:r>
        <w:t xml:space="preserve">All electrical work performed by our licensed electrician team is covered under a two-year workmanship warranty in compliance with the New Zealand Consumer Guarantees Act 1993. All manufacturer warranties on installed components remain in effect as per the respective manufacturer's terms.</w:t>
      </w:r>
    </w:p>
    <w:bookmarkEnd w:id="24"/>
    <w:bookmarkStart w:id="25" w:name="Xfdcb791e114a43f22fff3e6b9da650b531d123e"/>
    <w:p>
      <w:pPr>
        <w:pStyle w:val="Heading3"/>
      </w:pPr>
      <w:r>
        <w:t xml:space="preserve">Terms and Conditions – Wellington Spark Electrical Ltd, New Zealand Wellington</w:t>
      </w:r>
    </w:p>
    <w:p>
      <w:pPr>
        <w:pStyle w:val="FirstParagraph"/>
      </w:pPr>
      <w:r>
        <w:t xml:space="preserve">1. All electrical work described in this invoice has been carried out by a licensed electrician registered with the Electrical Workers Registration Board (EWRB) of New Zealand and is fully compliant with the New Zealand Electrical Wiring Regulations (AS/NZS 3000:2018) and the Electrical Code of Practice.</w:t>
      </w:r>
    </w:p>
    <w:p>
      <w:pPr>
        <w:pStyle w:val="BodyText"/>
      </w:pPr>
      <w:r>
        <w:t xml:space="preserve">2. This invoice constitutes a formal request for payment for electrical services rendered at the property located in Wellington, New Zealand. All amounts are quoted in New Zealand Dollars (NZD) and include 15% Goods and Services Tax (GST) as administered by the Inland Revenue Department (IRD) of New Zealand.</w:t>
      </w:r>
    </w:p>
    <w:p>
      <w:pPr>
        <w:pStyle w:val="BodyText"/>
      </w:pPr>
      <w:r>
        <w:t xml:space="preserve">3. The Certificate of Electrical Compliance (CEC) referenced in line item 07 will be issued to the property owner upon full settlement of this invoice. The CEC is a legal requirement under the New Zealand Electricity (Safety) Regulations and must be lodged with the relevant local authority (Wellington City Council) within the prescribed timeframe.</w:t>
      </w:r>
    </w:p>
    <w:p>
      <w:pPr>
        <w:pStyle w:val="BodyText"/>
      </w:pPr>
      <w:r>
        <w:t xml:space="preserve">4. Any variations to the scope of work described in this invoice must be agreed upon in writing prior to commencement. Additional work not included in this invoice will be billed separately at the standard electrician hourly rate of $115.00 per hour plus materials.</w:t>
      </w:r>
    </w:p>
    <w:p>
      <w:pPr>
        <w:pStyle w:val="BodyText"/>
      </w:pPr>
      <w:r>
        <w:t xml:space="preserve">5. Wellington Spark Electrical Ltd operates in full compliance with the Health and Safety at Work Act 2015 (New Zealand) and maintains a minimum of $20 million in public liability insurance. A copy of our current insurance certificate is available upon request.</w:t>
      </w:r>
    </w:p>
    <w:p>
      <w:pPr>
        <w:pStyle w:val="BodyText"/>
      </w:pPr>
      <w:r>
        <w:t xml:space="preserve">6. This invoice and all associated electrical work records will be retained by our office in Wellington, New Zealand for a minimum period of seven (7) years in accordance with New Zealand tax and electrical compliance record-keeping requirements.</w:t>
      </w:r>
    </w:p>
    <w:bookmarkEnd w:id="25"/>
    <w:p>
      <w:pPr>
        <w:pStyle w:val="BodyText"/>
      </w:pPr>
      <w:r>
        <w:t xml:space="preserve">Wellington Spark Electrical Ltd | Unit 4, 128 Cuba Street, Te Aro, Wellington 6011, New Zealand</w:t>
      </w:r>
    </w:p>
    <w:p>
      <w:pPr>
        <w:pStyle w:val="BodyText"/>
      </w:pPr>
      <w:r>
        <w:t xml:space="preserve">ABN/IRD: 942-781-556 | EEA Licence: 104-8823 | Registered in New Zealand</w:t>
      </w:r>
    </w:p>
    <w:p>
      <w:pPr>
        <w:pStyle w:val="BodyText"/>
      </w:pPr>
      <w:r>
        <w:t xml:space="preserve">This invoice was generated electronically and is valid without a physical signature. For queries regarding this invoice, please contact our billing department at billing@wellingtonspark.co.nz or +64 4 472 8830.</w:t>
      </w:r>
    </w:p>
    <w:p>
      <w:pPr>
        <w:pStyle w:val="BodyText"/>
      </w:pPr>
      <w:r>
        <w:t xml:space="preserve">© 2025 Wellington Spark Electrical Ltd. All rights reserved. Proudly serving the Wellington region,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New Zealand Wellington</dc:title>
  <dc:creator/>
  <dc:language>en</dc:language>
  <cp:keywords/>
  <dcterms:created xsi:type="dcterms:W3CDTF">2026-10-10T12:43:09Z</dcterms:created>
  <dcterms:modified xsi:type="dcterms:W3CDTF">2026-10-10T12:43:09Z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