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manila-volt-electrician-services"/>
    <w:p>
      <w:pPr>
        <w:pStyle w:val="Heading1"/>
      </w:pPr>
      <w:r>
        <w:t xml:space="preserve">Manila Volt Electrician Services</w:t>
      </w:r>
    </w:p>
    <w:p>
      <w:pPr>
        <w:pStyle w:val="FirstParagraph"/>
      </w:pPr>
      <w:r>
        <w:t xml:space="preserve">Unit 12B, 3rd Floor, PowerTech Building</w:t>
      </w:r>
    </w:p>
    <w:p>
      <w:pPr>
        <w:pStyle w:val="BodyText"/>
      </w:pPr>
      <w:r>
        <w:t xml:space="preserve">1285 Makati Avenue, BGC, Taguig City</w:t>
      </w:r>
    </w:p>
    <w:p>
      <w:pPr>
        <w:pStyle w:val="BodyText"/>
      </w:pPr>
      <w:r>
        <w:t xml:space="preserve">Philippines Manila, Metro Manila 1634</w:t>
      </w:r>
    </w:p>
    <w:p>
      <w:pPr>
        <w:pStyle w:val="BodyText"/>
      </w:pPr>
      <w:r>
        <w:t xml:space="preserve">Tel: +63 (2) 8876-5432 | Mobile: +63 917 555 0198</w:t>
      </w:r>
    </w:p>
    <w:p>
      <w:pPr>
        <w:pStyle w:val="BodyText"/>
      </w:pPr>
      <w:r>
        <w:t xml:space="preserve">Email: billing@manilavolt.ph</w:t>
      </w:r>
    </w:p>
    <w:p>
      <w:pPr>
        <w:pStyle w:val="BodyText"/>
      </w:pPr>
      <w:r>
        <w:t xml:space="preserve">DTI Reg. No. 201912345678 | BIR TIN: 000-123-456-000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MV-2025-00487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Philippines Manila</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Santos Residential Development Corp.</w:t>
      </w:r>
    </w:p>
    <w:p>
      <w:pPr>
        <w:pStyle w:val="BodyText"/>
      </w:pPr>
      <w:r>
        <w:rPr>
          <w:bCs/>
          <w:b/>
        </w:rPr>
        <w:t xml:space="preserve">Attn:</w:t>
      </w:r>
      <w:r>
        <w:t xml:space="preserve"> </w:t>
      </w:r>
      <w:r>
        <w:t xml:space="preserve">Mr. Ricardo Santos, Project Manager</w:t>
      </w:r>
    </w:p>
    <w:p>
      <w:pPr>
        <w:pStyle w:val="BodyText"/>
      </w:pPr>
      <w:r>
        <w:rPr>
          <w:bCs/>
          <w:b/>
        </w:rPr>
        <w:t xml:space="preserve">Address:</w:t>
      </w:r>
      <w:r>
        <w:t xml:space="preserve"> </w:t>
      </w:r>
      <w:r>
        <w:t xml:space="preserve">456 Rizal Avenue, Binondo</w:t>
      </w:r>
    </w:p>
    <w:p>
      <w:pPr>
        <w:pStyle w:val="BodyText"/>
      </w:pPr>
      <w:r>
        <w:t xml:space="preserve">Philippines Manila, 1000</w:t>
      </w:r>
    </w:p>
    <w:p>
      <w:pPr>
        <w:pStyle w:val="BodyText"/>
      </w:pPr>
      <w:r>
        <w:rPr>
          <w:bCs/>
          <w:b/>
        </w:rPr>
        <w:t xml:space="preserve">TIN:</w:t>
      </w:r>
      <w:r>
        <w:t xml:space="preserve"> </w:t>
      </w:r>
      <w:r>
        <w:t xml:space="preserve">123-456-789-000</w:t>
      </w:r>
    </w:p>
    <w:p>
      <w:pPr>
        <w:pStyle w:val="BodyText"/>
      </w:pPr>
      <w:r>
        <w:rPr>
          <w:bCs/>
          <w:b/>
        </w:rPr>
        <w:t xml:space="preserve">Contact:</w:t>
      </w:r>
      <w:r>
        <w:t xml:space="preserve"> </w:t>
      </w:r>
      <w:r>
        <w:t xml:space="preserve">+63 918 234 5678</w:t>
      </w:r>
    </w:p>
    <w:p>
      <w:pPr>
        <w:pStyle w:val="BodyText"/>
      </w:pPr>
      <w:r>
        <w:rPr>
          <w:bCs/>
          <w:b/>
        </w:rPr>
        <w:t xml:space="preserve">Email:</w:t>
      </w:r>
      <w:r>
        <w:t xml:space="preserve"> </w:t>
      </w:r>
      <w:r>
        <w:t xml:space="preserve">r.santos@santosdev.ph</w:t>
      </w:r>
    </w:p>
    <w:bookmarkEnd w:id="22"/>
    <w:bookmarkStart w:id="23" w:name="service-details"/>
    <w:p>
      <w:pPr>
        <w:pStyle w:val="Heading3"/>
      </w:pPr>
      <w:r>
        <w:t xml:space="preserve">Service Details</w:t>
      </w:r>
    </w:p>
    <w:p>
      <w:pPr>
        <w:pStyle w:val="FirstParagraph"/>
      </w:pPr>
      <w:r>
        <w:rPr>
          <w:bCs/>
          <w:b/>
        </w:rPr>
        <w:t xml:space="preserve">Project:</w:t>
      </w:r>
      <w:r>
        <w:t xml:space="preserve"> </w:t>
      </w:r>
      <w:r>
        <w:t xml:space="preserve">Full Electrical System Overhaul</w:t>
      </w:r>
    </w:p>
    <w:p>
      <w:pPr>
        <w:pStyle w:val="BodyText"/>
      </w:pPr>
      <w:r>
        <w:rPr>
          <w:bCs/>
          <w:b/>
        </w:rPr>
        <w:t xml:space="preserve">Property:</w:t>
      </w:r>
      <w:r>
        <w:t xml:space="preserve"> </w:t>
      </w:r>
      <w:r>
        <w:t xml:space="preserve">12-Unit Residential Condo, Binondo</w:t>
      </w:r>
    </w:p>
    <w:p>
      <w:pPr>
        <w:pStyle w:val="BodyText"/>
      </w:pPr>
      <w:r>
        <w:rPr>
          <w:bCs/>
          <w:b/>
        </w:rPr>
        <w:t xml:space="preserve">Philippines Manila Location:</w:t>
      </w:r>
      <w:r>
        <w:t xml:space="preserve"> </w:t>
      </w:r>
      <w:r>
        <w:t xml:space="preserve">456 Rizal Ave, Binondo</w:t>
      </w:r>
    </w:p>
    <w:p>
      <w:pPr>
        <w:pStyle w:val="BodyText"/>
      </w:pPr>
      <w:r>
        <w:rPr>
          <w:bCs/>
          <w:b/>
        </w:rPr>
        <w:t xml:space="preserve">Work Period:</w:t>
      </w:r>
      <w:r>
        <w:t xml:space="preserve"> </w:t>
      </w:r>
      <w:r>
        <w:t xml:space="preserve">June 2 – June 14, 2025</w:t>
      </w:r>
    </w:p>
    <w:p>
      <w:pPr>
        <w:pStyle w:val="BodyText"/>
      </w:pPr>
      <w:r>
        <w:rPr>
          <w:bCs/>
          <w:b/>
        </w:rPr>
        <w:t xml:space="preserve">Lead Electrician:</w:t>
      </w:r>
      <w:r>
        <w:t xml:space="preserve"> </w:t>
      </w:r>
      <w:r>
        <w:t xml:space="preserve">Engr. Marco Dela Cruz, RME</w:t>
      </w:r>
    </w:p>
    <w:p>
      <w:pPr>
        <w:pStyle w:val="BodyText"/>
      </w:pPr>
      <w:r>
        <w:rPr>
          <w:bCs/>
          <w:b/>
        </w:rPr>
        <w:t xml:space="preserve">License No.:</w:t>
      </w:r>
      <w:r>
        <w:t xml:space="preserve"> </w:t>
      </w:r>
      <w:r>
        <w:t xml:space="preserve">PRC 10452387</w:t>
      </w:r>
    </w:p>
    <w:bookmarkEnd w:id="23"/>
    <w:bookmarkStart w:id="24" w:name="Xef645d8c5df39e383c1ab9bf79717460368f7b0"/>
    <w:p>
      <w:pPr>
        <w:pStyle w:val="Heading3"/>
      </w:pPr>
      <w:r>
        <w:t xml:space="preserve">Invoice Line Items – Electrician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Electrician Work</w:t>
            </w:r>
          </w:p>
        </w:tc>
        <w:tc>
          <w:tcPr/>
          <w:p>
            <w:pPr>
              <w:pStyle w:val="Compact"/>
              <w:jc w:val="left"/>
            </w:pPr>
            <w:r>
              <w:t xml:space="preserve">Qty</w:t>
            </w:r>
          </w:p>
        </w:tc>
        <w:tc>
          <w:tcPr/>
          <w:p>
            <w:pPr>
              <w:pStyle w:val="Compact"/>
              <w:jc w:val="left"/>
            </w:pPr>
            <w:r>
              <w:t xml:space="preserve">Unit 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Complete inspection and diagnostic assessment of existing electrical wiring, panels, and grounding systems across all 12 residential units in the Philippines Manila property</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Replacement of main electrical distribution panel (400A, 3-phase) including all circuit breakers, bus bars, and neutral/grounding conductors</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3</w:t>
            </w:r>
          </w:p>
        </w:tc>
        <w:tc>
          <w:tcPr/>
          <w:p>
            <w:pPr>
              <w:pStyle w:val="Compact"/>
              <w:jc w:val="left"/>
            </w:pPr>
            <w:r>
              <w:t xml:space="preserve">Installation of new THHN copper wiring (14 AWG, 12 AWG, 10 AWG) for all branch circuits, lighting circuits, and dedicated appliance circuits in each unit</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4</w:t>
            </w:r>
          </w:p>
        </w:tc>
        <w:tc>
          <w:tcPr/>
          <w:p>
            <w:pPr>
              <w:pStyle w:val="Compact"/>
              <w:jc w:val="left"/>
            </w:pPr>
            <w:r>
              <w:t xml:space="preserve">Replacement of all GFCI and AFCI outlet receptacles (20A, 125V) with UL-certified units compliant with Philippine Electrical Code (PEC) 2017</w:t>
            </w:r>
          </w:p>
        </w:tc>
        <w:tc>
          <w:tcPr/>
          <w:p>
            <w:pPr>
              <w:pStyle w:val="Compact"/>
              <w:jc w:val="left"/>
            </w:pPr>
            <w:r>
              <w:t xml:space="preserve">144</w:t>
            </w:r>
          </w:p>
        </w:tc>
        <w:tc>
          <w:tcPr/>
          <w:p>
            <w:pPr>
              <w:pStyle w:val="Compact"/>
              <w:jc w:val="left"/>
            </w:pPr>
            <w:r>
              <w:t xml:space="preserve">1,200.00</w:t>
            </w:r>
          </w:p>
        </w:tc>
        <w:tc>
          <w:tcPr/>
          <w:p>
            <w:pPr>
              <w:pStyle w:val="Compact"/>
              <w:jc w:val="left"/>
            </w:pPr>
            <w:r>
              <w:t xml:space="preserve">172,800.00</w:t>
            </w:r>
          </w:p>
        </w:tc>
      </w:tr>
      <w:tr>
        <w:tc>
          <w:tcPr/>
          <w:p>
            <w:pPr>
              <w:pStyle w:val="Compact"/>
              <w:jc w:val="left"/>
            </w:pPr>
            <w:r>
              <w:t xml:space="preserve">5</w:t>
            </w:r>
          </w:p>
        </w:tc>
        <w:tc>
          <w:tcPr/>
          <w:p>
            <w:pPr>
              <w:pStyle w:val="Compact"/>
              <w:jc w:val="left"/>
            </w:pPr>
            <w:r>
              <w:t xml:space="preserve">Installation and calibration of surge protection devices (SPD) at main panel and sub-panels for lightning and transient voltage protection</w:t>
            </w:r>
          </w:p>
        </w:tc>
        <w:tc>
          <w:tcPr/>
          <w:p>
            <w:pPr>
              <w:pStyle w:val="Compact"/>
              <w:jc w:val="left"/>
            </w:pPr>
            <w:r>
              <w:t xml:space="preserve">3</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6</w:t>
            </w:r>
          </w:p>
        </w:tc>
        <w:tc>
          <w:tcPr/>
          <w:p>
            <w:pPr>
              <w:pStyle w:val="Compact"/>
              <w:jc w:val="left"/>
            </w:pPr>
            <w:r>
              <w:t xml:space="preserve">Upgrading of common area lighting to LED fixtures (parking area, stairwells, lobby, and corridors) including dimmer switches and motion sensors</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7</w:t>
            </w:r>
          </w:p>
        </w:tc>
        <w:tc>
          <w:tcPr/>
          <w:p>
            <w:pPr>
              <w:pStyle w:val="Compact"/>
              <w:jc w:val="left"/>
            </w:pPr>
            <w:r>
              <w:t xml:space="preserve">Installation of dedicated 200A electrical service for the building's central air conditioning system and backup generator interlock</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8</w:t>
            </w:r>
          </w:p>
        </w:tc>
        <w:tc>
          <w:tcPr/>
          <w:p>
            <w:pPr>
              <w:pStyle w:val="Compact"/>
              <w:jc w:val="left"/>
            </w:pPr>
            <w:r>
              <w:t xml:space="preserve">Grounding and bonding system upgrade: installation of copper grounding electrodes, ground rods, and bonding jumpers per PEC Chapter 250</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9</w:t>
            </w:r>
          </w:p>
        </w:tc>
        <w:tc>
          <w:tcPr/>
          <w:p>
            <w:pPr>
              <w:pStyle w:val="Compact"/>
              <w:jc w:val="left"/>
            </w:pPr>
            <w:r>
              <w:t xml:space="preserve">Final load testing, megger insulation resistance testing, and thermal imaging inspection of all completed electrician work prior to Meralco inspection</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10</w:t>
            </w:r>
          </w:p>
        </w:tc>
        <w:tc>
          <w:tcPr/>
          <w:p>
            <w:pPr>
              <w:pStyle w:val="Compact"/>
              <w:jc w:val="left"/>
            </w:pPr>
            <w:r>
              <w:t xml:space="preserve">Preparation and submission of as-built electrical drawings, load calculations, and compliance documentation to the local building office in Philippines Manila</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PHP 811,800.00</w:t>
            </w:r>
          </w:p>
        </w:tc>
      </w:tr>
      <w:tr>
        <w:tc>
          <w:tcPr/>
          <w:p>
            <w:pPr>
              <w:pStyle w:val="Compact"/>
              <w:jc w:val="left"/>
            </w:pPr>
            <w:r>
              <w:t xml:space="preserve">VAT (12%)</w:t>
            </w:r>
          </w:p>
        </w:tc>
        <w:tc>
          <w:tcPr/>
          <w:p>
            <w:pPr>
              <w:pStyle w:val="Compact"/>
              <w:jc w:val="left"/>
            </w:pPr>
            <w:r>
              <w:t xml:space="preserve">PHP 97,416.00</w:t>
            </w:r>
          </w:p>
        </w:tc>
      </w:tr>
      <w:tr>
        <w:tc>
          <w:tcPr/>
          <w:p>
            <w:pPr>
              <w:pStyle w:val="Compact"/>
              <w:jc w:val="left"/>
            </w:pPr>
            <w:r>
              <w:t xml:space="preserve">Discount (Early Payment 5%)</w:t>
            </w:r>
          </w:p>
        </w:tc>
        <w:tc>
          <w:tcPr/>
          <w:p>
            <w:pPr>
              <w:pStyle w:val="Compact"/>
              <w:jc w:val="left"/>
            </w:pPr>
            <w:r>
              <w:t xml:space="preserve">- PHP 40,590.00</w:t>
            </w:r>
          </w:p>
        </w:tc>
      </w:tr>
      <w:tr>
        <w:tc>
          <w:tcPr/>
          <w:p>
            <w:pPr>
              <w:pStyle w:val="Compact"/>
              <w:jc w:val="left"/>
            </w:pPr>
            <w:r>
              <w:t xml:space="preserve">Grand Total Due</w:t>
            </w:r>
          </w:p>
        </w:tc>
        <w:tc>
          <w:tcPr/>
          <w:p>
            <w:pPr>
              <w:pStyle w:val="Compact"/>
              <w:jc w:val="left"/>
            </w:pPr>
            <w:r>
              <w:t xml:space="preserve">PHP 868,626.00</w:t>
            </w:r>
          </w:p>
        </w:tc>
      </w:tr>
    </w:tbl>
    <w:bookmarkEnd w:id="24"/>
    <w:bookmarkStart w:id="25" w:name="payment-information"/>
    <w:p>
      <w:pPr>
        <w:pStyle w:val="Heading3"/>
      </w:pPr>
      <w:r>
        <w:t xml:space="preserve">Payment Information</w:t>
      </w:r>
    </w:p>
    <w:p>
      <w:pPr>
        <w:pStyle w:val="FirstParagraph"/>
      </w:pPr>
      <w:r>
        <w:rPr>
          <w:bCs/>
          <w:b/>
        </w:rPr>
        <w:t xml:space="preserve">Bank:</w:t>
      </w:r>
      <w:r>
        <w:t xml:space="preserve"> </w:t>
      </w:r>
      <w:r>
        <w:t xml:space="preserve">BDO Unibank, Inc. – Makati Main Branch</w:t>
      </w:r>
    </w:p>
    <w:p>
      <w:pPr>
        <w:pStyle w:val="BodyText"/>
      </w:pPr>
      <w:r>
        <w:rPr>
          <w:bCs/>
          <w:b/>
        </w:rPr>
        <w:t xml:space="preserve">Account Name:</w:t>
      </w:r>
      <w:r>
        <w:t xml:space="preserve"> </w:t>
      </w:r>
      <w:r>
        <w:t xml:space="preserve">Manila Volt Electrician Services, Inc.</w:t>
      </w:r>
    </w:p>
    <w:p>
      <w:pPr>
        <w:pStyle w:val="BodyText"/>
      </w:pPr>
      <w:r>
        <w:rPr>
          <w:bCs/>
          <w:b/>
        </w:rPr>
        <w:t xml:space="preserve">Account No.:</w:t>
      </w:r>
      <w:r>
        <w:t xml:space="preserve"> </w:t>
      </w:r>
      <w:r>
        <w:t xml:space="preserve">0012-3456-7890-123-45</w:t>
      </w:r>
    </w:p>
    <w:p>
      <w:pPr>
        <w:pStyle w:val="BodyText"/>
      </w:pPr>
      <w:r>
        <w:rPr>
          <w:bCs/>
          <w:b/>
        </w:rPr>
        <w:t xml:space="preserve">SWIFT Code:</w:t>
      </w:r>
      <w:r>
        <w:t xml:space="preserve"> </w:t>
      </w:r>
      <w:r>
        <w:t xml:space="preserve">BDOUPHMM</w:t>
      </w:r>
    </w:p>
    <w:p>
      <w:pPr>
        <w:pStyle w:val="BodyText"/>
      </w:pPr>
      <w:r>
        <w:rPr>
          <w:bCs/>
          <w:b/>
        </w:rPr>
        <w:t xml:space="preserve">Payment Terms:</w:t>
      </w:r>
      <w:r>
        <w:t xml:space="preserve"> </w:t>
      </w:r>
      <w:r>
        <w:t xml:space="preserve">Net 30 days from Invoice date. A 5% early payment discount applies if settled within 15 days.</w:t>
      </w:r>
    </w:p>
    <w:p>
      <w:pPr>
        <w:pStyle w:val="BodyText"/>
      </w:pPr>
      <w:r>
        <w:rPr>
          <w:bCs/>
          <w:b/>
        </w:rPr>
        <w:t xml:space="preserve">Overdue Penalty:</w:t>
      </w:r>
      <w:r>
        <w:t xml:space="preserve"> </w:t>
      </w:r>
      <w:r>
        <w:t xml:space="preserve">1.5% per month on outstanding balance after the due date.</w:t>
      </w:r>
    </w:p>
    <w:p>
      <w:pPr>
        <w:pStyle w:val="BodyText"/>
      </w:pPr>
      <w:r>
        <w:t xml:space="preserve">Please reference Invoice No. MV-2025-00487 in all payment communications.</w:t>
      </w:r>
    </w:p>
    <w:bookmarkEnd w:id="25"/>
    <w:bookmarkStart w:id="26" w:name="terms-and-conditions"/>
    <w:p>
      <w:pPr>
        <w:pStyle w:val="Heading3"/>
      </w:pPr>
      <w:r>
        <w:t xml:space="preserve">Terms and Conditions</w:t>
      </w:r>
    </w:p>
    <w:p>
      <w:pPr>
        <w:pStyle w:val="FirstParagraph"/>
      </w:pPr>
      <w:r>
        <w:t xml:space="preserve">1. This Invoice is issued by Manila Volt Electrician Services, Inc., a duly registered electrical contracting firm operating in Philippines Manila, in accordance with the Philippine Electrical Code (PEC) 2017 and all applicable local building ordinances of the City of Manila.</w:t>
      </w:r>
    </w:p>
    <w:p>
      <w:pPr>
        <w:pStyle w:val="BodyText"/>
      </w:pPr>
      <w:r>
        <w:t xml:space="preserve">2. All electrician services described in this Invoice have been performed by licensed Registered Master Electricians (RME) and certified electrical technicians holding valid PRC licenses. Workmanship is guaranteed for a period of two (2) years from the date of final acceptance.</w:t>
      </w:r>
    </w:p>
    <w:p>
      <w:pPr>
        <w:pStyle w:val="BodyText"/>
      </w:pPr>
      <w:r>
        <w:t xml:space="preserve">3. The client acknowledges that all materials used in the electrician work are new, of commercial grade, and sourced from authorized distributors in the Philippines. All wiring, panels, and protective devices comply with UL/CE/PSA certifications.</w:t>
      </w:r>
    </w:p>
    <w:p>
      <w:pPr>
        <w:pStyle w:val="BodyText"/>
      </w:pPr>
      <w:r>
        <w:t xml:space="preserve">4. Payment is due within thirty (30) calendar days from the Invoice date. Failure to remit payment by the due date shall incur a monthly interest charge of 1.5% on the outstanding balance, and the electrician services team reserves the right to suspend any ongoing or future work until the account is settled in full.</w:t>
      </w:r>
    </w:p>
    <w:p>
      <w:pPr>
        <w:pStyle w:val="BodyText"/>
      </w:pPr>
      <w:r>
        <w:t xml:space="preserve">5. This Invoice does not include Meralco connection fees, government permit fees, or any third-party inspection charges. Such costs, if applicable, shall be billed separately or borne directly by the client.</w:t>
      </w:r>
    </w:p>
    <w:p>
      <w:pPr>
        <w:pStyle w:val="BodyText"/>
      </w:pPr>
      <w:r>
        <w:t xml:space="preserve">6. Any disputes arising from this Invoice or the associated electrician services shall be resolved through amicable negotiation. In the absence of a settlement, disputes shall be submitted to the Philippine Construction Arbitration Commission (PCAC) in Philippines Manila.</w:t>
      </w:r>
    </w:p>
    <w:p>
      <w:pPr>
        <w:pStyle w:val="BodyText"/>
      </w:pPr>
      <w:r>
        <w:t xml:space="preserve">7. This Invoice is valid for one hundred twenty (120) days from the date of issue. After this period, the client must request a revised Invoice reflecting any applicable price adjustments for materials and labor.</w:t>
      </w:r>
    </w:p>
    <w:bookmarkEnd w:id="26"/>
    <w:bookmarkStart w:id="27" w:name="notes"/>
    <w:p>
      <w:pPr>
        <w:pStyle w:val="Heading3"/>
      </w:pPr>
      <w:r>
        <w:t xml:space="preserve">Notes</w:t>
      </w:r>
    </w:p>
    <w:p>
      <w:pPr>
        <w:pStyle w:val="FirstParagraph"/>
      </w:pPr>
      <w:r>
        <w:t xml:space="preserve">Thank you for choosing Manila Volt Electrician Services for your electrical needs in Philippines Manila. Our team of certified electricians is committed to delivering safe, code-compliant, and durable electrical installations. For any questions regarding this Invoice or the electrician work performed, please contact our billing department at billing@manilavolt.ph or call +63 (2) 8876-5432 during business hours (Monday to Friday, 8:00 AM – 5:00 PM Philippine Standard Time).</w:t>
      </w:r>
    </w:p>
    <w:p>
      <w:pPr>
        <w:pStyle w:val="BodyText"/>
      </w:pPr>
      <w:r>
        <w:t xml:space="preserve">All work was completed and inspected on June 14, 2025. The Meralco final inspection is scheduled for June 20, 2025. The client is advised to ensure all access points remain unobstructed on the inspection date.</w:t>
      </w:r>
    </w:p>
    <w:p>
      <w:pPr>
        <w:pStyle w:val="BodyText"/>
      </w:pPr>
      <w:r>
        <w:rPr>
          <w:bCs/>
          <w:b/>
        </w:rPr>
        <w:t xml:space="preserve">Manila Volt Electrician Services, Inc.</w:t>
      </w:r>
      <w:r>
        <w:t xml:space="preserve"> </w:t>
      </w:r>
      <w:r>
        <w:t xml:space="preserve">| Philippines Manila, Metro Manila 1634</w:t>
      </w:r>
    </w:p>
    <w:p>
      <w:pPr>
        <w:pStyle w:val="BodyText"/>
      </w:pPr>
      <w:r>
        <w:t xml:space="preserve">DTI Reg. No. 201912345678 | BIR TIN: 000-123-456-000 | PRC Contractor License: EC-2020-00891</w:t>
      </w:r>
    </w:p>
    <w:p>
      <w:pPr>
        <w:pStyle w:val="BodyText"/>
      </w:pPr>
      <w:r>
        <w:t xml:space="preserve">This is a computer-generated Invoice and does not require a signature to be valid. For official VAT receipts, please request a separate Official Receipt (OR) from our accounting office.</w:t>
      </w:r>
    </w:p>
    <w:p>
      <w:pPr>
        <w:pStyle w:val="BodyText"/>
      </w:pPr>
      <w:r>
        <w:t xml:space="preserve">© 2025 Manila Volt Electrician Services, Inc.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Philippines Manila</dc:title>
  <dc:creator/>
  <dc:language>en</dc:language>
  <cp:keywords/>
  <dcterms:created xsi:type="dcterms:W3CDTF">2026-10-10T06:48:48Z</dcterms:created>
  <dcterms:modified xsi:type="dcterms:W3CDTF">2026-10-10T06:48:48Z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