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p>
      <w:pPr>
        <w:pStyle w:val="FirstParagraph"/>
      </w:pPr>
      <w:r>
        <w:t xml:space="preserve">INVOICE</w:t>
      </w:r>
    </w:p>
    <w:p>
      <w:pPr>
        <w:pStyle w:val="BodyText"/>
      </w:pPr>
      <w:r>
        <w:t xml:space="preserve">Professional Electrician Services</w:t>
      </w:r>
    </w:p>
    <w:p>
      <w:pPr>
        <w:pStyle w:val="BodyText"/>
      </w:pPr>
      <w:r>
        <w:t xml:space="preserve">San Francisco, United States</w:t>
      </w:r>
    </w:p>
    <w:bookmarkStart w:id="20" w:name="invoice-number-inv-2025-04871"/>
    <w:p>
      <w:pPr>
        <w:pStyle w:val="Heading3"/>
      </w:pPr>
      <w:r>
        <w:t xml:space="preserve">Invoice Number: INV-2025-04871</w:t>
      </w:r>
    </w:p>
    <w:p>
      <w:pPr>
        <w:pStyle w:val="FirstParagraph"/>
      </w:pPr>
      <w:r>
        <w:t xml:space="preserve">Invoice Date: June 12, 2025</w:t>
      </w:r>
    </w:p>
    <w:p>
      <w:pPr>
        <w:pStyle w:val="BodyText"/>
      </w:pPr>
      <w:r>
        <w:t xml:space="preserve">Due Date: July 12, 2025</w:t>
      </w:r>
    </w:p>
    <w:p>
      <w:pPr>
        <w:pStyle w:val="BodyText"/>
      </w:pPr>
      <w:r>
        <w:t xml:space="preserve">Service Location: San Francisco, United States</w:t>
      </w:r>
    </w:p>
    <w:bookmarkEnd w:id="20"/>
    <w:bookmarkStart w:id="21" w:name="electrician-service-provider"/>
    <w:p>
      <w:pPr>
        <w:pStyle w:val="Heading4"/>
      </w:pPr>
      <w:r>
        <w:t xml:space="preserve">Electrician / Service Provider</w:t>
      </w:r>
    </w:p>
    <w:p>
      <w:pPr>
        <w:pStyle w:val="FirstParagraph"/>
      </w:pPr>
      <w:r>
        <w:rPr>
          <w:bCs/>
          <w:b/>
        </w:rPr>
        <w:t xml:space="preserve">Golden Gate Electrical Solutions LLC</w:t>
      </w:r>
    </w:p>
    <w:p>
      <w:pPr>
        <w:pStyle w:val="BodyText"/>
      </w:pPr>
      <w:r>
        <w:t xml:space="preserve">Licensed Electrician Contractor</w:t>
      </w:r>
    </w:p>
    <w:p>
      <w:pPr>
        <w:pStyle w:val="BodyText"/>
      </w:pPr>
      <w:r>
        <w:t xml:space="preserve">1420 Market Street, Suite 380</w:t>
      </w:r>
    </w:p>
    <w:p>
      <w:pPr>
        <w:pStyle w:val="BodyText"/>
      </w:pPr>
      <w:r>
        <w:t xml:space="preserve">San Francisco, CA 94102</w:t>
      </w:r>
    </w:p>
    <w:p>
      <w:pPr>
        <w:pStyle w:val="BodyText"/>
      </w:pPr>
      <w:r>
        <w:t xml:space="preserve">United States</w:t>
      </w:r>
    </w:p>
    <w:p>
      <w:pPr>
        <w:pStyle w:val="BodyText"/>
      </w:pPr>
      <w:r>
        <w:t xml:space="preserve">Phone: (415) 555-0192</w:t>
      </w:r>
    </w:p>
    <w:p>
      <w:pPr>
        <w:pStyle w:val="BodyText"/>
      </w:pPr>
      <w:r>
        <w:t xml:space="preserve">Email: billing@goldengateelectrical.com</w:t>
      </w:r>
    </w:p>
    <w:p>
      <w:pPr>
        <w:pStyle w:val="BodyText"/>
      </w:pPr>
      <w:r>
        <w:t xml:space="preserve">CA License #C-10 1087452</w:t>
      </w:r>
    </w:p>
    <w:bookmarkEnd w:id="21"/>
    <w:bookmarkStart w:id="22" w:name="billed-to-client"/>
    <w:p>
      <w:pPr>
        <w:pStyle w:val="Heading4"/>
      </w:pPr>
      <w:r>
        <w:t xml:space="preserve">Billed To / Client</w:t>
      </w:r>
    </w:p>
    <w:p>
      <w:pPr>
        <w:pStyle w:val="FirstParagraph"/>
      </w:pPr>
      <w:r>
        <w:rPr>
          <w:bCs/>
          <w:b/>
        </w:rPr>
        <w:t xml:space="preserve">Harborview Residential Properties Inc.</w:t>
      </w:r>
    </w:p>
    <w:p>
      <w:pPr>
        <w:pStyle w:val="BodyText"/>
      </w:pPr>
      <w:r>
        <w:t xml:space="preserve">Attn: Mr. David Chen, Facilities Manager</w:t>
      </w:r>
    </w:p>
    <w:p>
      <w:pPr>
        <w:pStyle w:val="BodyText"/>
      </w:pPr>
      <w:r>
        <w:t xml:space="preserve">2847 Fillmore Street, Unit 12B</w:t>
      </w:r>
    </w:p>
    <w:p>
      <w:pPr>
        <w:pStyle w:val="BodyText"/>
      </w:pPr>
      <w:r>
        <w:t xml:space="preserve">San Francisco, CA 94115</w:t>
      </w:r>
    </w:p>
    <w:p>
      <w:pPr>
        <w:pStyle w:val="BodyText"/>
      </w:pPr>
      <w:r>
        <w:t xml:space="preserve">United States</w:t>
      </w:r>
    </w:p>
    <w:p>
      <w:pPr>
        <w:pStyle w:val="BodyText"/>
      </w:pPr>
      <w:r>
        <w:t xml:space="preserve">Phone: (415) 555-0347</w:t>
      </w:r>
    </w:p>
    <w:p>
      <w:pPr>
        <w:pStyle w:val="BodyText"/>
      </w:pPr>
      <w:r>
        <w:t xml:space="preserve">Email: d.chen@harborviewprops.com</w:t>
      </w:r>
    </w:p>
    <w:bookmarkEnd w:id="22"/>
    <w:p>
      <w:pPr>
        <w:pStyle w:val="BodyText"/>
      </w:pPr>
      <w:r>
        <w:t xml:space="preserve">Description of Electrician Services Rendered</w:t>
      </w:r>
    </w:p>
    <w:p>
      <w:pPr>
        <w:pStyle w:val="BodyText"/>
      </w:pPr>
      <w:r>
        <w:t xml:space="preserve">This Invoice documents the professional electrician work performed by Golden Gate Electrical Solutions LLC at the above-referenced property in San Francisco, United States. All electrical work was carried out in full compliance with the San Francisco Electrical Code, California State Building Code (Title 24), and National Electrical Code (NEC) 2023. The electrician team consisted of two licensed journeyman electricians and one master electrician supervisor, all holding valid California electrical contractor licenses.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Electrician Service Description</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Rate</w:t>
            </w:r>
          </w:p>
        </w:tc>
        <w:tc>
          <w:tcPr/>
          <w:p>
            <w:pPr>
              <w:pStyle w:val="Compact"/>
              <w:jc w:val="left"/>
            </w:pPr>
            <w:r>
              <w:t xml:space="preserve">Amount</w:t>
            </w:r>
          </w:p>
        </w:tc>
      </w:tr>
      <w:tr>
        <w:tc>
          <w:tcPr/>
          <w:p>
            <w:pPr>
              <w:pStyle w:val="Compact"/>
              <w:jc w:val="left"/>
            </w:pPr>
            <w:r>
              <w:t xml:space="preserve">1</w:t>
            </w:r>
          </w:p>
        </w:tc>
        <w:tc>
          <w:tcPr/>
          <w:p>
            <w:pPr>
              <w:pStyle w:val="Compact"/>
              <w:jc w:val="left"/>
            </w:pPr>
            <w:r>
              <w:t xml:space="preserve">Complete electrical panel upgrade from 100-amp to 200-amp service; replacement of main breaker, circuit breakers, and grounding system. Electrician performed load calculation per NEC Article 220.</w:t>
            </w:r>
          </w:p>
        </w:tc>
        <w:tc>
          <w:tcPr/>
          <w:p>
            <w:pPr>
              <w:pStyle w:val="Compact"/>
              <w:jc w:val="left"/>
            </w:pPr>
            <w:r>
              <w:t xml:space="preserve">Jun 02, 2025</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Installation of 24 new 15-amp and 20-amp GFCI/AFCI circuit breakers across three floors of the residential building in San Francisco, United States.</w:t>
            </w:r>
          </w:p>
        </w:tc>
        <w:tc>
          <w:tcPr/>
          <w:p>
            <w:pPr>
              <w:pStyle w:val="Compact"/>
              <w:jc w:val="left"/>
            </w:pPr>
            <w:r>
              <w:t xml:space="preserve">Jun 03, 2025</w:t>
            </w:r>
          </w:p>
        </w:tc>
        <w:tc>
          <w:tcPr/>
          <w:p>
            <w:pPr>
              <w:pStyle w:val="Compact"/>
              <w:jc w:val="left"/>
            </w:pPr>
            <w:r>
              <w:t xml:space="preserve">24</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3</w:t>
            </w:r>
          </w:p>
        </w:tc>
        <w:tc>
          <w:tcPr/>
          <w:p>
            <w:pPr>
              <w:pStyle w:val="Compact"/>
              <w:jc w:val="left"/>
            </w:pPr>
            <w:r>
              <w:t xml:space="preserve">Replacement of deteriorated Romex NM-B wiring in kitchen and bathroom circuits; electrician installed 12-gauge and 14-gauge THHN copper conductors in EMT conduit per local San Francisco code amendments.</w:t>
            </w:r>
          </w:p>
        </w:tc>
        <w:tc>
          <w:tcPr/>
          <w:p>
            <w:pPr>
              <w:pStyle w:val="Compact"/>
              <w:jc w:val="left"/>
            </w:pPr>
            <w:r>
              <w:t xml:space="preserve">Jun 04–05, 2025</w:t>
            </w:r>
          </w:p>
        </w:tc>
        <w:tc>
          <w:tcPr/>
          <w:p>
            <w:pPr>
              <w:pStyle w:val="Compact"/>
              <w:jc w:val="left"/>
            </w:pPr>
            <w:r>
              <w:t xml:space="preserve">2</w:t>
            </w:r>
          </w:p>
        </w:tc>
        <w:tc>
          <w:tcPr/>
          <w:p>
            <w:pPr>
              <w:pStyle w:val="Compact"/>
              <w:jc w:val="left"/>
            </w:pPr>
            <w:r>
              <w:t xml:space="preserve">$1,275.00</w:t>
            </w:r>
          </w:p>
        </w:tc>
        <w:tc>
          <w:tcPr/>
          <w:p>
            <w:pPr>
              <w:pStyle w:val="Compact"/>
              <w:jc w:val="left"/>
            </w:pPr>
            <w:r>
              <w:t xml:space="preserve">$2,550.00</w:t>
            </w:r>
          </w:p>
        </w:tc>
      </w:tr>
      <w:tr>
        <w:tc>
          <w:tcPr/>
          <w:p>
            <w:pPr>
              <w:pStyle w:val="Compact"/>
              <w:jc w:val="left"/>
            </w:pPr>
            <w:r>
              <w:t xml:space="preserve">4</w:t>
            </w:r>
          </w:p>
        </w:tc>
        <w:tc>
          <w:tcPr/>
          <w:p>
            <w:pPr>
              <w:pStyle w:val="Compact"/>
              <w:jc w:val="left"/>
            </w:pPr>
            <w:r>
              <w:t xml:space="preserve">Installation and commissioning of a 10-kW residential solar inverter system with battery backup; electrician coordinated with PG&amp;E interconnection requirements for San Francisco, United States.</w:t>
            </w:r>
          </w:p>
        </w:tc>
        <w:tc>
          <w:tcPr/>
          <w:p>
            <w:pPr>
              <w:pStyle w:val="Compact"/>
              <w:jc w:val="left"/>
            </w:pPr>
            <w:r>
              <w:t xml:space="preserve">Jun 06–08, 2025</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5</w:t>
            </w:r>
          </w:p>
        </w:tc>
        <w:tc>
          <w:tcPr/>
          <w:p>
            <w:pPr>
              <w:pStyle w:val="Compact"/>
              <w:jc w:val="left"/>
            </w:pPr>
            <w:r>
              <w:t xml:space="preserve">Emergency electrician call-out: diagnosis and repair of a short circuit in the main distribution panel causing intermittent power loss to the entire building on June 9, 2025.</w:t>
            </w:r>
          </w:p>
        </w:tc>
        <w:tc>
          <w:tcPr/>
          <w:p>
            <w:pPr>
              <w:pStyle w:val="Compact"/>
              <w:jc w:val="left"/>
            </w:pPr>
            <w:r>
              <w:t xml:space="preserve">Jun 09, 2025</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6</w:t>
            </w:r>
          </w:p>
        </w:tc>
        <w:tc>
          <w:tcPr/>
          <w:p>
            <w:pPr>
              <w:pStyle w:val="Compact"/>
              <w:jc w:val="left"/>
            </w:pPr>
            <w:r>
              <w:t xml:space="preserve">Installation of 18 LED recessed lighting fixtures and 6 smart-home dimmer switches throughout the second-floor living areas; electrician provided wiring diagrams and commissioning report.</w:t>
            </w:r>
          </w:p>
        </w:tc>
        <w:tc>
          <w:tcPr/>
          <w:p>
            <w:pPr>
              <w:pStyle w:val="Compact"/>
              <w:jc w:val="left"/>
            </w:pPr>
            <w:r>
              <w:t xml:space="preserve">Jun 10, 2025</w:t>
            </w:r>
          </w:p>
        </w:tc>
        <w:tc>
          <w:tcPr/>
          <w:p>
            <w:pPr>
              <w:pStyle w:val="Compact"/>
              <w:jc w:val="left"/>
            </w:pPr>
            <w:r>
              <w:t xml:space="preserve">1</w:t>
            </w:r>
          </w:p>
        </w:tc>
        <w:tc>
          <w:tcPr/>
          <w:p>
            <w:pPr>
              <w:pStyle w:val="Compact"/>
              <w:jc w:val="left"/>
            </w:pPr>
            <w:r>
              <w:t xml:space="preserve">$1,890.00</w:t>
            </w:r>
          </w:p>
        </w:tc>
        <w:tc>
          <w:tcPr/>
          <w:p>
            <w:pPr>
              <w:pStyle w:val="Compact"/>
              <w:jc w:val="left"/>
            </w:pPr>
            <w:r>
              <w:t xml:space="preserve">$1,890.00</w:t>
            </w:r>
          </w:p>
        </w:tc>
      </w:tr>
      <w:tr>
        <w:tc>
          <w:tcPr/>
          <w:p>
            <w:pPr>
              <w:pStyle w:val="Compact"/>
              <w:jc w:val="left"/>
            </w:pPr>
            <w:r>
              <w:t xml:space="preserve">7</w:t>
            </w:r>
          </w:p>
        </w:tc>
        <w:tc>
          <w:tcPr/>
          <w:p>
            <w:pPr>
              <w:pStyle w:val="Compact"/>
              <w:jc w:val="left"/>
            </w:pPr>
            <w:r>
              <w:t xml:space="preserve">Final inspection coordination with San Francisco Department of Building Inspection; electrician obtained Certificate of Occupancy electrical compliance for the completed project.</w:t>
            </w:r>
          </w:p>
        </w:tc>
        <w:tc>
          <w:tcPr/>
          <w:p>
            <w:pPr>
              <w:pStyle w:val="Compact"/>
              <w:jc w:val="left"/>
            </w:pPr>
            <w:r>
              <w:t xml:space="preserve">Jun 11, 2025</w:t>
            </w:r>
          </w:p>
        </w:tc>
        <w:tc>
          <w:tcPr/>
          <w:p>
            <w:pPr>
              <w:pStyle w:val="Compact"/>
              <w:jc w:val="left"/>
            </w:pPr>
            <w:r>
              <w:t xml:space="preserve">1</w:t>
            </w:r>
          </w:p>
        </w:tc>
        <w:tc>
          <w:tcPr/>
          <w:p>
            <w:pPr>
              <w:pStyle w:val="Compact"/>
              <w:jc w:val="left"/>
            </w:pPr>
            <w:r>
              <w:t xml:space="preserve">$425.00</w:t>
            </w:r>
          </w:p>
        </w:tc>
        <w:tc>
          <w:tcPr/>
          <w:p>
            <w:pPr>
              <w:pStyle w:val="Compact"/>
              <w:jc w:val="left"/>
            </w:pPr>
            <w:r>
              <w:t xml:space="preserve">$425.00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$18,605.00</w:t>
            </w:r>
          </w:p>
        </w:tc>
      </w:tr>
      <w:tr>
        <w:tc>
          <w:tcPr/>
          <w:p>
            <w:pPr>
              <w:pStyle w:val="Compact"/>
              <w:jc w:val="left"/>
            </w:pPr>
            <w:r>
              <w:t xml:space="preserve">San Francisco, CA Sales Tax (8.63%)</w:t>
            </w:r>
          </w:p>
        </w:tc>
        <w:tc>
          <w:tcPr/>
          <w:p>
            <w:pPr>
              <w:pStyle w:val="Compact"/>
              <w:jc w:val="right"/>
            </w:pPr>
            <w:r>
              <w:t xml:space="preserve">$1,605.61</w:t>
            </w:r>
          </w:p>
        </w:tc>
      </w:tr>
      <w:tr>
        <w:tc>
          <w:tcPr/>
          <w:p>
            <w:pPr>
              <w:pStyle w:val="Compact"/>
              <w:jc w:val="left"/>
            </w:pPr>
            <w:r>
              <w:t xml:space="preserve">San Francisco City &amp; County Business Tax (1.5%)</w:t>
            </w:r>
          </w:p>
        </w:tc>
        <w:tc>
          <w:tcPr/>
          <w:p>
            <w:pPr>
              <w:pStyle w:val="Compact"/>
              <w:jc w:val="right"/>
            </w:pPr>
            <w:r>
              <w:t xml:space="preserve">$279.08</w:t>
            </w:r>
          </w:p>
        </w:tc>
      </w:tr>
      <w:tr>
        <w:tc>
          <w:tcPr/>
          <w:p>
            <w:pPr>
              <w:pStyle w:val="Compact"/>
              <w:jc w:val="left"/>
            </w:pPr>
            <w:r>
              <w:t xml:space="preserve">Permit &amp; Inspection Fees (San Francisco DBI)</w:t>
            </w:r>
          </w:p>
        </w:tc>
        <w:tc>
          <w:tcPr/>
          <w:p>
            <w:pPr>
              <w:pStyle w:val="Compact"/>
              <w:jc w:val="right"/>
            </w:pPr>
            <w:r>
              <w:t xml:space="preserve">$385.00</w:t>
            </w:r>
          </w:p>
        </w:tc>
      </w:tr>
      <w:tr>
        <w:tc>
          <w:tcPr/>
          <w:p>
            <w:pPr>
              <w:pStyle w:val="Compact"/>
              <w:jc w:val="left"/>
            </w:pPr>
            <w:r>
              <w:t xml:space="preserve">Grand Total Due</w:t>
            </w:r>
          </w:p>
        </w:tc>
        <w:tc>
          <w:tcPr/>
          <w:p>
            <w:pPr>
              <w:pStyle w:val="Compact"/>
              <w:jc w:val="right"/>
            </w:pPr>
            <w:r>
              <w:t xml:space="preserve">$20,874.69</w:t>
            </w:r>
          </w:p>
        </w:tc>
      </w:tr>
    </w:tbl>
    <w:p>
      <w:pPr>
        <w:pStyle w:val="BodyText"/>
      </w:pPr>
      <w:r>
        <w:t xml:space="preserve">Payment Terms &amp; Instructions</w:t>
      </w:r>
    </w:p>
    <w:p>
      <w:pPr>
        <w:pStyle w:val="BodyText"/>
      </w:pPr>
      <w:r>
        <w:t xml:space="preserve">This Invoice is payable within thirty (30) calendar days from the Invoice date of June 12, 2025. Payment is due no later than July 12, 2025. A late payment penalty of 1.5% per month will be applied to any outstanding balance after the due date, in accordance with California Civil Code Section 3303 and the terms of our service agreement for electrician work in San Francisco, United States.</w:t>
      </w:r>
    </w:p>
    <w:p>
      <w:pPr>
        <w:pStyle w:val="BodyText"/>
      </w:pPr>
      <w:r>
        <w:t xml:space="preserve">Accepted payment methods: ACH bank transfer, certified check, or wire transfer. Please reference Invoice Number INV-2025-04871 on all remittances. Payments may be directed to Golden Gate Electrical Solutions LLC, P.O. Box 4421, San Francisco, CA 94124, United States.</w:t>
      </w:r>
    </w:p>
    <w:p>
      <w:pPr>
        <w:pStyle w:val="BodyText"/>
      </w:pPr>
      <w:r>
        <w:t xml:space="preserve">For questions regarding this Invoice or the electrician services rendered, please contact our billing department at (415) 555-0192 or billing@goldengateelectrical.com. Our office is located at 1420 Market Street, San Francisco, United States, and is open Monday through Friday, 8:00 AM to 5:30 PM Pacific Time.</w:t>
      </w:r>
    </w:p>
    <w:p>
      <w:pPr>
        <w:pStyle w:val="BodyText"/>
      </w:pPr>
      <w:r>
        <w:t xml:space="preserve">Terms &amp; Conditions</w:t>
      </w:r>
    </w:p>
    <w:p>
      <w:pPr>
        <w:pStyle w:val="BodyText"/>
      </w:pPr>
      <w:r>
        <w:t xml:space="preserve">1. All electrician services described in this Invoice were performed by licensed and insured electricians operating under California Contractor's License #C-10 1087452. Workmanship is guaranteed for a period of two (2) years from the date of final inspection in San Francisco, United States.</w:t>
      </w:r>
    </w:p>
    <w:p>
      <w:pPr>
        <w:pStyle w:val="BodyText"/>
      </w:pPr>
      <w:r>
        <w:t xml:space="preserve">2. This Invoice constitutes the final and complete billing for all electrician labor, materials, and associated costs for the project described herein. No additional charges will be incurred beyond the amounts stated unless a written change order is executed by both parties.</w:t>
      </w:r>
    </w:p>
    <w:p>
      <w:pPr>
        <w:pStyle w:val="BodyText"/>
      </w:pPr>
      <w:r>
        <w:t xml:space="preserve">3. Golden Gate Electrical Solutions LLC maintains general liability insurance of $2,000,000 and workers' compensation coverage as required by the State of California. Certificates of insurance are available upon request.</w:t>
      </w:r>
    </w:p>
    <w:p>
      <w:pPr>
        <w:pStyle w:val="BodyText"/>
      </w:pPr>
      <w:r>
        <w:t xml:space="preserve">4. All electrical work performed in San Francisco, United States, complies with the San Francisco Electrical Code (2023 edition with local amendments), California Title 24 energy efficiency standards, and applicable PG&amp;E interconnection guidelines.</w:t>
      </w:r>
    </w:p>
    <w:p>
      <w:pPr>
        <w:pStyle w:val="BodyText"/>
      </w:pPr>
      <w:r>
        <w:t xml:space="preserve">5. This Invoice is governed by the laws of the State of California. Any disputes arising from this Invoice or the electrician services rendered shall be subject to the exclusive jurisdiction of the courts in San Francisco County, United States.</w:t>
      </w:r>
    </w:p>
    <w:p>
      <w:pPr>
        <w:pStyle w:val="BodyText"/>
      </w:pPr>
      <w:r>
        <w:t xml:space="preserve">Thank you for choosing Golden Gate Electrical Solutions LLC for your professional electrician needs in San Francisco, United States. We take pride in delivering safe, code-compliant, and high-quality electrical services to our valued clients throughout the San Francisco Bay Area.</w:t>
      </w:r>
    </w:p>
    <w:p>
      <w:pPr>
        <w:pStyle w:val="BodyText"/>
      </w:pPr>
      <w:r>
        <w:t xml:space="preserve">This is a computer-generated Invoice and does not require a signature. Invoice Number: INV-2025-04871 | Generated: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San Francisco, United States</dc:title>
  <dc:creator/>
  <dc:language>en</dc:language>
  <cp:keywords/>
  <dcterms:created xsi:type="dcterms:W3CDTF">2026-10-10T10:04:22Z</dcterms:created>
  <dcterms:modified xsi:type="dcterms:W3CDTF">2026-10-10T10:04:22Z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