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electrocaracas-pro-services-c.a."/>
    <w:p>
      <w:pPr>
        <w:pStyle w:val="Heading1"/>
      </w:pPr>
      <w:r>
        <w:t xml:space="preserve">ElectroCaracas Pro Services C.A.</w:t>
      </w:r>
    </w:p>
    <w:p>
      <w:pPr>
        <w:pStyle w:val="FirstParagraph"/>
      </w:pPr>
      <w:r>
        <w:t xml:space="preserve">Licensed Electrician &amp; Electrical Contractor</w:t>
      </w:r>
    </w:p>
    <w:p>
      <w:pPr>
        <w:pStyle w:val="BodyText"/>
      </w:pPr>
      <w:r>
        <w:t xml:space="preserve">Av. Francisco de Miranda, Torre Empresarial, Piso 12, Ofic. 1204</w:t>
      </w:r>
    </w:p>
    <w:p>
      <w:pPr>
        <w:pStyle w:val="BodyText"/>
      </w:pPr>
      <w:r>
        <w:t xml:space="preserve">Chacao, Venezuela Caracas, 1060</w:t>
      </w:r>
    </w:p>
    <w:p>
      <w:pPr>
        <w:pStyle w:val="BodyText"/>
      </w:pPr>
      <w:r>
        <w:t xml:space="preserve">RIF: J-40125876-3 | Tel: +58 212-555-7842</w:t>
      </w:r>
    </w:p>
    <w:p>
      <w:pPr>
        <w:pStyle w:val="BodyText"/>
      </w:pPr>
      <w:r>
        <w:t xml:space="preserve">Email: facturacion@electrocaracaspro.com.ve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EC-2025-04871</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Location:</w:t>
      </w:r>
      <w:r>
        <w:t xml:space="preserve"> </w:t>
      </w:r>
      <w:r>
        <w:t xml:space="preserve">Venezuela Caracas</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Inversiones Miraflores del Este C.A.</w:t>
      </w:r>
    </w:p>
    <w:p>
      <w:pPr>
        <w:pStyle w:val="BodyText"/>
      </w:pPr>
      <w:r>
        <w:rPr>
          <w:bCs/>
          <w:b/>
        </w:rPr>
        <w:t xml:space="preserve">Contact:</w:t>
      </w:r>
      <w:r>
        <w:t xml:space="preserve"> </w:t>
      </w:r>
      <w:r>
        <w:t xml:space="preserve">Ing. María Fernanda Rodríguez</w:t>
      </w:r>
    </w:p>
    <w:p>
      <w:pPr>
        <w:pStyle w:val="BodyText"/>
      </w:pPr>
      <w:r>
        <w:rPr>
          <w:bCs/>
          <w:b/>
        </w:rPr>
        <w:t xml:space="preserve">Address:</w:t>
      </w:r>
      <w:r>
        <w:t xml:space="preserve"> </w:t>
      </w:r>
      <w:r>
        <w:t xml:space="preserve">Av. Principal de Los Palos Grandes, Edif. Corporativo, Piso 8</w:t>
      </w:r>
    </w:p>
    <w:p>
      <w:pPr>
        <w:pStyle w:val="BodyText"/>
      </w:pPr>
      <w:r>
        <w:rPr>
          <w:bCs/>
          <w:b/>
        </w:rPr>
        <w:t xml:space="preserve">City:</w:t>
      </w:r>
      <w:r>
        <w:t xml:space="preserve"> </w:t>
      </w:r>
      <w:r>
        <w:t xml:space="preserve">Venezuela Caracas, 1061</w:t>
      </w:r>
    </w:p>
    <w:p>
      <w:pPr>
        <w:pStyle w:val="BodyText"/>
      </w:pPr>
      <w:r>
        <w:rPr>
          <w:bCs/>
          <w:b/>
        </w:rPr>
        <w:t xml:space="preserve">RIF:</w:t>
      </w:r>
      <w:r>
        <w:t xml:space="preserve"> </w:t>
      </w:r>
      <w:r>
        <w:t xml:space="preserve">J-31547892-1</w:t>
      </w:r>
    </w:p>
    <w:p>
      <w:pPr>
        <w:pStyle w:val="BodyText"/>
      </w:pPr>
      <w:r>
        <w:rPr>
          <w:bCs/>
          <w:b/>
        </w:rPr>
        <w:t xml:space="preserve">Phone:</w:t>
      </w:r>
      <w:r>
        <w:t xml:space="preserve"> </w:t>
      </w:r>
      <w:r>
        <w:t xml:space="preserve">+58 414-223-6789</w:t>
      </w:r>
    </w:p>
    <w:bookmarkEnd w:id="22"/>
    <w:bookmarkStart w:id="23" w:name="service-provider"/>
    <w:p>
      <w:pPr>
        <w:pStyle w:val="Heading3"/>
      </w:pPr>
      <w:r>
        <w:t xml:space="preserve">Service Provider</w:t>
      </w:r>
    </w:p>
    <w:p>
      <w:pPr>
        <w:pStyle w:val="FirstParagraph"/>
      </w:pPr>
      <w:r>
        <w:rPr>
          <w:bCs/>
          <w:b/>
        </w:rPr>
        <w:t xml:space="preserve">Electrician:</w:t>
      </w:r>
      <w:r>
        <w:t xml:space="preserve"> </w:t>
      </w:r>
      <w:r>
        <w:t xml:space="preserve">Ing. Carlos Alberto Mendoza</w:t>
      </w:r>
    </w:p>
    <w:p>
      <w:pPr>
        <w:pStyle w:val="BodyText"/>
      </w:pPr>
      <w:r>
        <w:rPr>
          <w:bCs/>
          <w:b/>
        </w:rPr>
        <w:t xml:space="preserve">License No.:</w:t>
      </w:r>
      <w:r>
        <w:t xml:space="preserve"> </w:t>
      </w:r>
      <w:r>
        <w:t xml:space="preserve">ELC-VC-2019-0342</w:t>
      </w:r>
    </w:p>
    <w:p>
      <w:pPr>
        <w:pStyle w:val="BodyText"/>
      </w:pPr>
      <w:r>
        <w:rPr>
          <w:bCs/>
          <w:b/>
        </w:rPr>
        <w:t xml:space="preserve">Company:</w:t>
      </w:r>
      <w:r>
        <w:t xml:space="preserve"> </w:t>
      </w:r>
      <w:r>
        <w:t xml:space="preserve">ElectroCaracas Pro Services C.A.</w:t>
      </w:r>
    </w:p>
    <w:p>
      <w:pPr>
        <w:pStyle w:val="BodyText"/>
      </w:pPr>
      <w:r>
        <w:rPr>
          <w:bCs/>
          <w:b/>
        </w:rPr>
        <w:t xml:space="preserve">Address:</w:t>
      </w:r>
      <w:r>
        <w:t xml:space="preserve"> </w:t>
      </w:r>
      <w:r>
        <w:t xml:space="preserve">Av. Francisco de Miranda, Torre Empresarial, Piso 12</w:t>
      </w:r>
    </w:p>
    <w:p>
      <w:pPr>
        <w:pStyle w:val="BodyText"/>
      </w:pPr>
      <w:r>
        <w:rPr>
          <w:bCs/>
          <w:b/>
        </w:rPr>
        <w:t xml:space="preserve">City:</w:t>
      </w:r>
      <w:r>
        <w:t xml:space="preserve"> </w:t>
      </w:r>
      <w:r>
        <w:t xml:space="preserve">Venezuela Caracas, 1060</w:t>
      </w:r>
    </w:p>
    <w:p>
      <w:pPr>
        <w:pStyle w:val="BodyText"/>
      </w:pPr>
      <w:r>
        <w:rPr>
          <w:bCs/>
          <w:b/>
        </w:rPr>
        <w:t xml:space="preserve">Phone:</w:t>
      </w:r>
      <w:r>
        <w:t xml:space="preserve"> </w:t>
      </w:r>
      <w:r>
        <w:t xml:space="preserve">+58 412-887-4521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Price (VES)</w:t>
            </w:r>
          </w:p>
        </w:tc>
        <w:tc>
          <w:tcPr/>
          <w:p>
            <w:pPr>
              <w:pStyle w:val="Compact"/>
              <w:jc w:val="left"/>
            </w:pPr>
            <w:r>
              <w:t xml:space="preserve">Subtotal (VES)</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Complete electrical panel replacement and rewiring of the main distribution board (600A capacity) at the corporate office in Venezuela Caracas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June 2 – June 6, 2025</w:t>
            </w:r>
          </w:p>
        </w:tc>
      </w:tr>
      <w:tr>
        <w:tc>
          <w:tcPr/>
          <w:p>
            <w:pPr>
              <w:pStyle w:val="Compact"/>
              <w:jc w:val="left"/>
            </w:pPr>
            <w:r>
              <w:t xml:space="preserve">2</w:t>
            </w:r>
          </w:p>
        </w:tc>
        <w:tc>
          <w:tcPr/>
          <w:p>
            <w:pPr>
              <w:pStyle w:val="Compact"/>
              <w:jc w:val="left"/>
            </w:pPr>
            <w:r>
              <w:t xml:space="preserve">Installation of 120 new LED lighting fixtures (commercial grade) across floors 7 and 8, including wiring, junction boxes, and mounting hardware</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June 3 – June 10, 2025</w:t>
            </w:r>
          </w:p>
        </w:tc>
      </w:tr>
      <w:tr>
        <w:tc>
          <w:tcPr/>
          <w:p>
            <w:pPr>
              <w:pStyle w:val="Compact"/>
              <w:jc w:val="left"/>
            </w:pPr>
            <w:r>
              <w:t xml:space="preserve">3</w:t>
            </w:r>
          </w:p>
        </w:tc>
        <w:tc>
          <w:tcPr/>
          <w:p>
            <w:pPr>
              <w:pStyle w:val="Compact"/>
              <w:jc w:val="left"/>
            </w:pPr>
            <w:r>
              <w:t xml:space="preserve">Emergency backup generator connection and transfer switch installation (250 kVA) for uninterrupted power supply in Venezuela Caracas</w:t>
            </w:r>
          </w:p>
        </w:tc>
        <w:tc>
          <w:tcPr/>
          <w:p>
            <w:pPr>
              <w:pStyle w:val="Compact"/>
              <w:jc w:val="left"/>
            </w:pPr>
            <w:r>
              <w:t xml:space="preserve">1</w:t>
            </w:r>
          </w:p>
        </w:tc>
        <w:tc>
          <w:tcPr/>
          <w:p>
            <w:pPr>
              <w:pStyle w:val="Compact"/>
              <w:jc w:val="left"/>
            </w:pPr>
            <w:r>
              <w:t xml:space="preserve">45,200.00</w:t>
            </w:r>
          </w:p>
        </w:tc>
        <w:tc>
          <w:tcPr/>
          <w:p>
            <w:pPr>
              <w:pStyle w:val="Compact"/>
              <w:jc w:val="left"/>
            </w:pPr>
            <w:r>
              <w:t xml:space="preserve">45,200.00</w:t>
            </w:r>
          </w:p>
        </w:tc>
        <w:tc>
          <w:tcPr/>
          <w:p>
            <w:pPr>
              <w:pStyle w:val="Compact"/>
              <w:jc w:val="left"/>
            </w:pPr>
            <w:r>
              <w:t xml:space="preserve">June 5 – June 9, 2025</w:t>
            </w:r>
          </w:p>
        </w:tc>
      </w:tr>
      <w:tr>
        <w:tc>
          <w:tcPr/>
          <w:p>
            <w:pPr>
              <w:pStyle w:val="Compact"/>
              <w:jc w:val="left"/>
            </w:pPr>
            <w:r>
              <w:t xml:space="preserve">4</w:t>
            </w:r>
          </w:p>
        </w:tc>
        <w:tc>
          <w:tcPr/>
          <w:p>
            <w:pPr>
              <w:pStyle w:val="Compact"/>
              <w:jc w:val="left"/>
            </w:pPr>
            <w:r>
              <w:t xml:space="preserve">Thermographic infrared inspection of all electrical circuits, outlets, and connections; identification and repair of 14 faulty connections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June 11, 2025</w:t>
            </w:r>
          </w:p>
        </w:tc>
      </w:tr>
      <w:tr>
        <w:tc>
          <w:tcPr/>
          <w:p>
            <w:pPr>
              <w:pStyle w:val="Compact"/>
              <w:jc w:val="left"/>
            </w:pPr>
            <w:r>
              <w:t xml:space="preserve">5</w:t>
            </w:r>
          </w:p>
        </w:tc>
        <w:tc>
          <w:tcPr/>
          <w:p>
            <w:pPr>
              <w:pStyle w:val="Compact"/>
              <w:jc w:val="left"/>
            </w:pPr>
            <w:r>
              <w:t xml:space="preserve">Installation of surge protection devices (SPD Type II) on all incoming power lines and critical equipment circuits</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c>
          <w:tcPr/>
          <w:p>
            <w:pPr>
              <w:pStyle w:val="Compact"/>
              <w:jc w:val="left"/>
            </w:pPr>
            <w:r>
              <w:t xml:space="preserve">June 12, 2025</w:t>
            </w:r>
          </w:p>
        </w:tc>
      </w:tr>
      <w:tr>
        <w:tc>
          <w:tcPr/>
          <w:p>
            <w:pPr>
              <w:pStyle w:val="Compact"/>
              <w:jc w:val="left"/>
            </w:pPr>
            <w:r>
              <w:t xml:space="preserve">6</w:t>
            </w:r>
          </w:p>
        </w:tc>
        <w:tc>
          <w:tcPr/>
          <w:p>
            <w:pPr>
              <w:pStyle w:val="Compact"/>
              <w:jc w:val="left"/>
            </w:pPr>
            <w:r>
              <w:t xml:space="preserve">Comprehensive electrical safety audit and compliance report per COVENIN standard NTE INELEC 361, issued by certified Electrician in Venezuela Caracas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June 13, 2025</w:t>
            </w:r>
          </w:p>
        </w:tc>
      </w:tr>
      <w:tr>
        <w:tc>
          <w:tcPr/>
          <w:p>
            <w:pPr>
              <w:pStyle w:val="Compact"/>
              <w:jc w:val="left"/>
            </w:pPr>
            <w:r>
              <w:t xml:space="preserve">7</w:t>
            </w:r>
          </w:p>
        </w:tc>
        <w:tc>
          <w:tcPr/>
          <w:p>
            <w:pPr>
              <w:pStyle w:val="Compact"/>
              <w:jc w:val="left"/>
            </w:pPr>
            <w:r>
              <w:t xml:space="preserve">Replacement of 45 damaged power outlets and data ports with industrial-grade units, including wall plates and grounding verification</w:t>
            </w:r>
          </w:p>
        </w:tc>
        <w:tc>
          <w:tcPr/>
          <w:p>
            <w:pPr>
              <w:pStyle w:val="Compact"/>
              <w:jc w:val="left"/>
            </w:pPr>
            <w:r>
              <w:t xml:space="preserve">45</w:t>
            </w:r>
          </w:p>
        </w:tc>
        <w:tc>
          <w:tcPr/>
          <w:p>
            <w:pPr>
              <w:pStyle w:val="Compact"/>
              <w:jc w:val="left"/>
            </w:pPr>
            <w:r>
              <w:t xml:space="preserve">950.00</w:t>
            </w:r>
          </w:p>
        </w:tc>
        <w:tc>
          <w:tcPr/>
          <w:p>
            <w:pPr>
              <w:pStyle w:val="Compact"/>
              <w:jc w:val="left"/>
            </w:pPr>
            <w:r>
              <w:t xml:space="preserve">42,750.00</w:t>
            </w:r>
          </w:p>
        </w:tc>
        <w:tc>
          <w:tcPr/>
          <w:p>
            <w:pPr>
              <w:pStyle w:val="Compact"/>
              <w:jc w:val="left"/>
            </w:pPr>
            <w:r>
              <w:t xml:space="preserve">June 13 – June 14, 2025</w:t>
            </w:r>
          </w:p>
        </w:tc>
      </w:tr>
      <w:tr>
        <w:tc>
          <w:tcPr/>
          <w:p>
            <w:pPr>
              <w:pStyle w:val="Compact"/>
              <w:jc w:val="left"/>
            </w:pPr>
            <w:r>
              <w:t xml:space="preserve">8</w:t>
            </w:r>
          </w:p>
        </w:tc>
        <w:tc>
          <w:tcPr/>
          <w:p>
            <w:pPr>
              <w:pStyle w:val="Compact"/>
              <w:jc w:val="left"/>
            </w:pPr>
            <w:r>
              <w:t xml:space="preserve">Final system testing, load balancing, and commissioning of all electrical infrastructure; issuance of as-built documentation</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June 14, 2025</w:t>
            </w:r>
          </w:p>
        </w:tc>
      </w:tr>
    </w:tbl>
    <w:p>
      <w:pPr>
        <w:pStyle w:val="BodyText"/>
      </w:pPr>
      <w:r>
        <w:t xml:space="preserve">Subtotal:</w:t>
      </w:r>
      <w:r>
        <w:t xml:space="preserve">VES 391,750.00</w:t>
      </w:r>
    </w:p>
    <w:p>
      <w:pPr>
        <w:pStyle w:val="BodyText"/>
      </w:pPr>
      <w:r>
        <w:t xml:space="preserve">IVA (16%):</w:t>
      </w:r>
      <w:r>
        <w:t xml:space="preserve">VES 62,680.00</w:t>
      </w:r>
    </w:p>
    <w:p>
      <w:pPr>
        <w:pStyle w:val="BodyText"/>
      </w:pPr>
      <w:r>
        <w:t xml:space="preserve">Discount (Early Payment 5%):</w:t>
      </w:r>
      <w:r>
        <w:t xml:space="preserve">- VES 19,587.50</w:t>
      </w:r>
    </w:p>
    <w:p>
      <w:pPr>
        <w:pStyle w:val="BodyText"/>
      </w:pPr>
      <w:r>
        <w:t xml:space="preserve">GRAND TOTAL:</w:t>
      </w:r>
      <w:r>
        <w:t xml:space="preserve">VES 434,842.50</w:t>
      </w:r>
    </w:p>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Payment may be made via bank transfer to the following account:</w:t>
      </w:r>
    </w:p>
    <w:p>
      <w:pPr>
        <w:pStyle w:val="BodyText"/>
      </w:pPr>
      <w:r>
        <w:rPr>
          <w:bCs/>
          <w:b/>
        </w:rPr>
        <w:t xml:space="preserve">Bank:</w:t>
      </w:r>
      <w:r>
        <w:t xml:space="preserve"> </w:t>
      </w:r>
      <w:r>
        <w:t xml:space="preserve">Banco Mercantil C.A. |</w:t>
      </w:r>
      <w:r>
        <w:t xml:space="preserve"> </w:t>
      </w:r>
      <w:r>
        <w:rPr>
          <w:bCs/>
          <w:b/>
        </w:rPr>
        <w:t xml:space="preserve">Account No.:</w:t>
      </w:r>
      <w:r>
        <w:t xml:space="preserve"> </w:t>
      </w:r>
      <w:r>
        <w:t xml:space="preserve">0105-0045-21-3876543210 |</w:t>
      </w:r>
      <w:r>
        <w:t xml:space="preserve"> </w:t>
      </w:r>
      <w:r>
        <w:rPr>
          <w:bCs/>
          <w:b/>
        </w:rPr>
        <w:t xml:space="preserve">IBAN:</w:t>
      </w:r>
      <w:r>
        <w:t xml:space="preserve"> </w:t>
      </w:r>
      <w:r>
        <w:t xml:space="preserve">VE0101050045213876543210</w:t>
      </w:r>
    </w:p>
    <w:p>
      <w:pPr>
        <w:pStyle w:val="BodyText"/>
      </w:pPr>
      <w:r>
        <w:rPr>
          <w:bCs/>
          <w:b/>
        </w:rPr>
        <w:t xml:space="preserve">Beneficiary:</w:t>
      </w:r>
      <w:r>
        <w:t xml:space="preserve"> </w:t>
      </w:r>
      <w:r>
        <w:t xml:space="preserve">ElectroCaracas Pro Services C.A. |</w:t>
      </w:r>
      <w:r>
        <w:t xml:space="preserve"> </w:t>
      </w:r>
      <w:r>
        <w:rPr>
          <w:bCs/>
          <w:b/>
        </w:rPr>
        <w:t xml:space="preserve">RIF:</w:t>
      </w:r>
      <w:r>
        <w:t xml:space="preserve"> </w:t>
      </w:r>
      <w:r>
        <w:t xml:space="preserve">J-40125876-3</w:t>
      </w:r>
    </w:p>
    <w:p>
      <w:pPr>
        <w:pStyle w:val="BodyText"/>
      </w:pPr>
      <w:r>
        <w:t xml:space="preserve">Please reference Invoice No. EC-2025-04871 in all payment communications. A late payment penalty of 1.5% per month will apply to any outstanding balance after the due date, in accordance with Venezuelan commercial law.</w:t>
      </w:r>
    </w:p>
    <w:bookmarkEnd w:id="24"/>
    <w:bookmarkStart w:id="25" w:name="important-notes-terms-of-service"/>
    <w:p>
      <w:pPr>
        <w:pStyle w:val="Heading3"/>
      </w:pPr>
      <w:r>
        <w:t xml:space="preserve">Important Notes &amp; Terms of Service</w:t>
      </w:r>
    </w:p>
    <w:p>
      <w:pPr>
        <w:pStyle w:val="FirstParagraph"/>
      </w:pPr>
      <w:r>
        <w:t xml:space="preserve">1. All Electrician services described in this Invoice were performed in full compliance with the Venezuelan National Electrical Code (NTE INELEC 361) and applicable municipal regulations of the Municipality of Chacao, Venezuela Caracas.</w:t>
      </w:r>
    </w:p>
    <w:p>
      <w:pPr>
        <w:pStyle w:val="BodyText"/>
      </w:pPr>
      <w:r>
        <w:t xml:space="preserve">2. The certified Electrician, Ing. Carlos Alberto Mendoza (License ELC-VC-2019-0342), assumes full professional liability for the quality and safety of all electrical installations detailed in this Invoice for a period of twenty-four (24) months from the date of final commissioning.</w:t>
      </w:r>
    </w:p>
    <w:p>
      <w:pPr>
        <w:pStyle w:val="BodyText"/>
      </w:pPr>
      <w:r>
        <w:t xml:space="preserve">3. All materials and components used in the execution of these services are new, original, and carry manufacturer warranties. Copies of individual product warranties are attached to the as-built documentation package.</w:t>
      </w:r>
    </w:p>
    <w:p>
      <w:pPr>
        <w:pStyle w:val="BodyText"/>
      </w:pPr>
      <w:r>
        <w:t xml:space="preserve">4. This Invoice constitutes a formal tax document (Factura Fiscal) issued in accordance with the regulations of the Servicio Nacional Integrado de Administración Aduanera y Fiscal (SENIAT) of the Republic of Venezuela.</w:t>
      </w:r>
    </w:p>
    <w:p>
      <w:pPr>
        <w:pStyle w:val="BodyText"/>
      </w:pPr>
      <w:r>
        <w:t xml:space="preserve">5. Any disputes arising from this Invoice or the services rendered shall be subject to the jurisdiction of the commercial courts of Venezuela Caracas, in accordance with the Venezuelan Code of Commerce.</w:t>
      </w:r>
    </w:p>
    <w:p>
      <w:pPr>
        <w:pStyle w:val="BodyText"/>
      </w:pPr>
      <w:r>
        <w:t xml:space="preserve">6. The client acknowledges receipt of the completed work and the as-built electrical diagrams on the date of final sign-off. This Invoice serves as the official record of all Electrician services rendered at the specified location in Venezuela Caracas.</w:t>
      </w:r>
    </w:p>
    <w:bookmarkEnd w:id="25"/>
    <w:p>
      <w:pPr>
        <w:pStyle w:val="BodyText"/>
      </w:pPr>
      <w:r>
        <w:rPr>
          <w:bCs/>
          <w:b/>
        </w:rPr>
        <w:t xml:space="preserve">Ing. Carlos Alberto Mendoza</w:t>
      </w:r>
      <w:r>
        <w:br/>
      </w:r>
      <w:r>
        <w:t xml:space="preserve">Certified Electrician – Service Provider</w:t>
      </w:r>
      <w:r>
        <w:br/>
      </w:r>
      <w:r>
        <w:t xml:space="preserve">ElectroCaracas Pro Services C.A.</w:t>
      </w:r>
    </w:p>
    <w:p>
      <w:pPr>
        <w:pStyle w:val="BodyText"/>
      </w:pPr>
      <w:r>
        <w:rPr>
          <w:bCs/>
          <w:b/>
        </w:rPr>
        <w:t xml:space="preserve">Ing. María Fernanda Rodríguez</w:t>
      </w:r>
      <w:r>
        <w:br/>
      </w:r>
      <w:r>
        <w:t xml:space="preserve">Authorized Representative – Client</w:t>
      </w:r>
      <w:r>
        <w:br/>
      </w:r>
      <w:r>
        <w:t xml:space="preserve">Inversiones Miraflores del Este C.A.</w:t>
      </w:r>
    </w:p>
    <w:p>
      <w:pPr>
        <w:pStyle w:val="BodyText"/>
      </w:pPr>
      <w:r>
        <w:rPr>
          <w:bCs/>
          <w:b/>
        </w:rPr>
        <w:t xml:space="preserve">ElectroCaracas Pro Services C.A.</w:t>
      </w:r>
      <w:r>
        <w:t xml:space="preserve"> </w:t>
      </w:r>
      <w:r>
        <w:t xml:space="preserve">– Licensed Electrician &amp; Electrical Contractor | Venezuela Caracas</w:t>
      </w:r>
    </w:p>
    <w:p>
      <w:pPr>
        <w:pStyle w:val="BodyText"/>
      </w:pPr>
      <w:r>
        <w:t xml:space="preserve">RIF: J-40125876-3 | SENIAT Registration: 01-040125876-3 | Municipal License: CHA-ELC-2019-0087</w:t>
      </w:r>
    </w:p>
    <w:p>
      <w:pPr>
        <w:pStyle w:val="BodyText"/>
      </w:pPr>
      <w:r>
        <w:t xml:space="preserve">This Invoice was generated electronically and is valid without a physical stamp or seal per SENIAT Resolution No. SINT/2023/0456.</w:t>
      </w:r>
    </w:p>
    <w:p>
      <w:pPr>
        <w:pStyle w:val="BodyText"/>
      </w:pPr>
      <w:r>
        <w:t xml:space="preserve">For inquiries regarding this Invoice, please contact our billing department at facturacion@electrocaracaspro.com.ve or call +58 212-555-7842 (Mon–Fri, 8:00 AM – 5:00 PM, Venezuela Caracas time).</w:t>
      </w:r>
    </w:p>
    <w:p>
      <w:pPr>
        <w:pStyle w:val="BodyText"/>
      </w:pPr>
      <w:r>
        <w:t xml:space="preserve">© 2025 ElectroCaracas Pro Services C.A. All rights reserved. This document is the property of the issuing Electrician firm and may not be reproduced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Venezuela Caracas</dc:title>
  <dc:creator/>
  <dc:language>en</dc:language>
  <cp:keywords/>
  <dcterms:created xsi:type="dcterms:W3CDTF">2026-10-10T07:35:31Z</dcterms:created>
  <dcterms:modified xsi:type="dcterms:W3CDTF">2026-10-10T07:35:31Z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