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brussels-circuit-solutions"/>
    <w:p>
      <w:pPr>
        <w:pStyle w:val="Heading1"/>
      </w:pPr>
      <w:r>
        <w:t xml:space="preserve">Brussels Circuit Solutions</w:t>
      </w:r>
    </w:p>
    <w:p>
      <w:pPr>
        <w:pStyle w:val="FirstParagraph"/>
      </w:pPr>
      <w:r>
        <w:t xml:space="preserve">Professional Electronics Engineering Services</w:t>
      </w:r>
    </w:p>
    <w:p>
      <w:pPr>
        <w:pStyle w:val="BodyText"/>
      </w:pPr>
      <w:r>
        <w:t xml:space="preserve">123 Avenue Louise, 1050 Brussels, Belgium</w:t>
      </w:r>
    </w:p>
    <w:p>
      <w:pPr>
        <w:pStyle w:val="BodyText"/>
      </w:pPr>
      <w:r>
        <w:t xml:space="preserve">Email: billing@brusselscircuit.be | Phone: +32 2 555 0199</w:t>
      </w:r>
    </w:p>
    <w:p>
      <w:pPr>
        <w:pStyle w:val="BodyText"/>
      </w:pPr>
      <w:r>
        <w:t xml:space="preserve">VAT Number: BE 0891.234.567 | Enterprise Number: 0891.234.567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Innovatech Industries NV</w:t>
      </w:r>
    </w:p>
    <w:p>
      <w:pPr>
        <w:pStyle w:val="BodyText"/>
      </w:pPr>
      <w:r>
        <w:t xml:space="preserve">Attn: Procurement Department</w:t>
      </w:r>
    </w:p>
    <w:p>
      <w:pPr>
        <w:pStyle w:val="BodyText"/>
      </w:pPr>
      <w:r>
        <w:t xml:space="preserve">45 Rue de la Loi</w:t>
      </w:r>
    </w:p>
    <w:p>
      <w:pPr>
        <w:pStyle w:val="BodyText"/>
      </w:pPr>
      <w:r>
        <w:t xml:space="preserve">1040 Brussels, Belgium</w:t>
      </w:r>
    </w:p>
    <w:p>
      <w:pPr>
        <w:pStyle w:val="BodyText"/>
      </w:pPr>
      <w:r>
        <w:t xml:space="preserve">VAT ID: BE 0456.789.012</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IoT Sensor Array Integration</w:t>
      </w:r>
    </w:p>
    <w:p>
      <w:pPr>
        <w:pStyle w:val="BodyText"/>
      </w:pPr>
      <w:r>
        <w:rPr>
          <w:bCs/>
          <w:b/>
        </w:rPr>
        <w:t xml:space="preserve">Location:</w:t>
      </w:r>
      <w:r>
        <w:t xml:space="preserve"> </w:t>
      </w:r>
      <w:r>
        <w:t xml:space="preserve">Brussels Innovation Hub</w:t>
      </w:r>
    </w:p>
    <w:p>
      <w:pPr>
        <w:pStyle w:val="BodyText"/>
      </w:pPr>
      <w:r>
        <w:rPr>
          <w:bCs/>
          <w:b/>
        </w:rPr>
        <w:t xml:space="preserve">Period:</w:t>
      </w:r>
      <w:r>
        <w:t xml:space="preserve"> </w:t>
      </w:r>
      <w:r>
        <w:t xml:space="preserve">October 1, 2023 - October 20, 2023</w:t>
      </w:r>
    </w:p>
    <w:p>
      <w:pPr>
        <w:pStyle w:val="BodyText"/>
      </w:pPr>
      <w:r>
        <w:rPr>
          <w:bCs/>
          <w:b/>
        </w:rPr>
        <w:t xml:space="preserve">Contract Ref:</w:t>
      </w:r>
      <w:r>
        <w:t xml:space="preserve"> </w:t>
      </w:r>
      <w:r>
        <w:t xml:space="preserve">BRU-ENG-2023-088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PCB Design &amp; Schematic Capture</w:t>
            </w:r>
            <w:r>
              <w:br/>
            </w:r>
            <w:r>
              <w:t xml:space="preserve">Development of multi-layer printed circuit board layouts for the IoT sensor array. Includes component selection compliant with EU RoHS directives, schematic capture using Altium Designer, and signal integrity analysis. This service was performed by a senior Electronics Engineer based in Brussels, ensuring adherence to local technical standards.</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Firmware Development &amp; Embedded Systems</w:t>
            </w:r>
            <w:r>
              <w:br/>
            </w:r>
            <w:r>
              <w:t xml:space="preserve">Programming of microcontrollers (ARM Cortex-M series) for data acquisition and transmission. Implementation of low-power sleep modes and secure communication protocols (MQTT/CoAP). The Electronics Engineer provided on-site debugging at the Brussels facility to ensure hardware-software co-integration.</w:t>
            </w:r>
          </w:p>
        </w:tc>
        <w:tc>
          <w:tcPr/>
          <w:p>
            <w:pPr>
              <w:pStyle w:val="Compact"/>
              <w:jc w:val="left"/>
            </w:pPr>
            <w:r>
              <w:t xml:space="preserve">32</w:t>
            </w:r>
          </w:p>
        </w:tc>
        <w:tc>
          <w:tcPr/>
          <w:p>
            <w:pPr>
              <w:pStyle w:val="Compact"/>
              <w:jc w:val="left"/>
            </w:pPr>
            <w:r>
              <w:t xml:space="preserve">135.00</w:t>
            </w:r>
          </w:p>
        </w:tc>
        <w:tc>
          <w:tcPr/>
          <w:p>
            <w:pPr>
              <w:pStyle w:val="Compact"/>
              <w:jc w:val="left"/>
            </w:pPr>
            <w:r>
              <w:t xml:space="preserve">4,320.00</w:t>
            </w:r>
          </w:p>
        </w:tc>
      </w:tr>
      <w:tr>
        <w:tc>
          <w:tcPr/>
          <w:p>
            <w:pPr>
              <w:pStyle w:val="Compact"/>
              <w:jc w:val="left"/>
            </w:pPr>
            <w:r>
              <w:t xml:space="preserve">3</w:t>
            </w:r>
          </w:p>
        </w:tc>
        <w:tc>
          <w:tcPr/>
          <w:p>
            <w:pPr>
              <w:pStyle w:val="Compact"/>
              <w:jc w:val="left"/>
            </w:pPr>
            <w:r>
              <w:rPr>
                <w:bCs/>
                <w:b/>
              </w:rPr>
              <w:t xml:space="preserve">EMC/EMI Testing &amp; Compliance Consultation</w:t>
            </w:r>
            <w:r>
              <w:br/>
            </w:r>
            <w:r>
              <w:t xml:space="preserve">Pre-compliance testing for Electromagnetic Compatibility in accordance with EN 55032 and EN 61000-4 standards. The Electronics Engineer conducted spectral analysis and recommended shielding modifications to ensure the device meets Belgian and European regulatory requirements for market placement.</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Prototype Assembly &amp; Validation</w:t>
            </w:r>
            <w:r>
              <w:br/>
            </w:r>
            <w:r>
              <w:t xml:space="preserve">Supervision of prototype assembly, including soldering of surface-mount components and functional testing. The Electronics Engineer performed rigorous validation tests in the Brussels lab environment, documenting failure modes and implementing design corrections to improve reliability.</w:t>
            </w:r>
          </w:p>
        </w:tc>
        <w:tc>
          <w:tcPr/>
          <w:p>
            <w:pPr>
              <w:pStyle w:val="Compact"/>
              <w:jc w:val="left"/>
            </w:pPr>
            <w:r>
              <w:t xml:space="preserve">24</w:t>
            </w:r>
          </w:p>
        </w:tc>
        <w:tc>
          <w:tcPr/>
          <w:p>
            <w:pPr>
              <w:pStyle w:val="Compact"/>
              <w:jc w:val="left"/>
            </w:pPr>
            <w:r>
              <w:t xml:space="preserve">115.00</w:t>
            </w:r>
          </w:p>
        </w:tc>
        <w:tc>
          <w:tcPr/>
          <w:p>
            <w:pPr>
              <w:pStyle w:val="Compact"/>
              <w:jc w:val="left"/>
            </w:pPr>
            <w:r>
              <w:t xml:space="preserve">2,760.00</w:t>
            </w:r>
          </w:p>
        </w:tc>
      </w:tr>
      <w:tr>
        <w:tc>
          <w:tcPr/>
          <w:p>
            <w:pPr>
              <w:pStyle w:val="Compact"/>
              <w:jc w:val="left"/>
            </w:pPr>
            <w:r>
              <w:t xml:space="preserve">5</w:t>
            </w:r>
          </w:p>
        </w:tc>
        <w:tc>
          <w:tcPr/>
          <w:p>
            <w:pPr>
              <w:pStyle w:val="Compact"/>
              <w:jc w:val="left"/>
            </w:pPr>
            <w:r>
              <w:rPr>
                <w:bCs/>
                <w:b/>
              </w:rPr>
              <w:t xml:space="preserve">Technical Documentation &amp; Handover</w:t>
            </w:r>
            <w:r>
              <w:br/>
            </w:r>
            <w:r>
              <w:t xml:space="preserve">Preparation of comprehensive engineering documentation, including BOM (Bill of Materials), assembly drawings, test reports, and user manuals. All documents were delivered in English and French to comply with Brussels' bilingual business environment.</w:t>
            </w:r>
          </w:p>
        </w:tc>
        <w:tc>
          <w:tcPr/>
          <w:p>
            <w:pPr>
              <w:pStyle w:val="Compact"/>
              <w:jc w:val="left"/>
            </w:pPr>
            <w:r>
              <w:t xml:space="preserve">12</w:t>
            </w:r>
          </w:p>
        </w:tc>
        <w:tc>
          <w:tcPr/>
          <w:p>
            <w:pPr>
              <w:pStyle w:val="Compact"/>
              <w:jc w:val="left"/>
            </w:pPr>
            <w:r>
              <w:t xml:space="preserve">100.00</w:t>
            </w:r>
          </w:p>
        </w:tc>
        <w:tc>
          <w:tcPr/>
          <w:p>
            <w:pPr>
              <w:pStyle w:val="Compact"/>
              <w:jc w:val="left"/>
            </w:pPr>
            <w:r>
              <w:t xml:space="preserve">1,200.00</w:t>
            </w:r>
          </w:p>
        </w:tc>
      </w:tr>
    </w:tbl>
    <w:p>
      <w:pPr>
        <w:pStyle w:val="BodyText"/>
      </w:pPr>
      <w:r>
        <w:t xml:space="preserve">Subtotal</w:t>
      </w:r>
      <w:r>
        <w:t xml:space="preserve"> </w:t>
      </w:r>
      <w:r>
        <w:t xml:space="preserve">15,680.00 EUR</w:t>
      </w:r>
    </w:p>
    <w:p>
      <w:pPr>
        <w:pStyle w:val="BodyText"/>
      </w:pPr>
      <w:r>
        <w:t xml:space="preserve">VAT (21% - Standard Rate Belgium)</w:t>
      </w:r>
      <w:r>
        <w:t xml:space="preserve"> </w:t>
      </w:r>
      <w:r>
        <w:t xml:space="preserve">3,292.80 EUR</w:t>
      </w:r>
    </w:p>
    <w:p>
      <w:pPr>
        <w:pStyle w:val="BodyText"/>
      </w:pPr>
      <w:r>
        <w:t xml:space="preserve">TOTAL DUE</w:t>
      </w:r>
      <w:r>
        <w:t xml:space="preserve"> </w:t>
      </w:r>
      <w:r>
        <w:t xml:space="preserve">18,972.80 EUR</w:t>
      </w:r>
    </w:p>
    <w:bookmarkStart w:id="24" w:name="payment-instructions-terms"/>
    <w:p>
      <w:pPr>
        <w:pStyle w:val="Heading4"/>
      </w:pPr>
      <w:r>
        <w:t xml:space="preserve">Payment Instructions &amp; Terms</w:t>
      </w:r>
    </w:p>
    <w:p>
      <w:pPr>
        <w:pStyle w:val="FirstParagraph"/>
      </w:pPr>
      <w:r>
        <w:t xml:space="preserve">Please make payment via bank transfer to the following account within 30 days of the invoice date. Late payments may incur interest charges in accordance with Belgian law on late payment in commercial transactions.</w:t>
      </w:r>
    </w:p>
    <w:p>
      <w:pPr>
        <w:pStyle w:val="BodyText"/>
      </w:pPr>
      <w:r>
        <w:rPr>
          <w:bCs/>
          <w:b/>
        </w:rPr>
        <w:t xml:space="preserve">Bank Name:</w:t>
      </w:r>
      <w:r>
        <w:t xml:space="preserve"> </w:t>
      </w:r>
      <w:r>
        <w:t xml:space="preserve">KBC Bank NV</w:t>
      </w:r>
      <w:r>
        <w:br/>
      </w:r>
      <w:r>
        <w:rPr>
          <w:bCs/>
          <w:b/>
        </w:rPr>
        <w:t xml:space="preserve">Account Holder:</w:t>
      </w:r>
      <w:r>
        <w:t xml:space="preserve"> </w:t>
      </w:r>
      <w:r>
        <w:t xml:space="preserve">Brussels Circuit Solutions BVBA</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Reference:</w:t>
      </w:r>
      <w:r>
        <w:t xml:space="preserve"> </w:t>
      </w:r>
      <w:r>
        <w:t xml:space="preserve">INV-2023-10-045</w:t>
      </w:r>
    </w:p>
    <w:p>
      <w:pPr>
        <w:pStyle w:val="BodyText"/>
      </w:pPr>
      <w:r>
        <w:rPr>
          <w:bCs/>
          <w:b/>
        </w:rPr>
        <w:t xml:space="preserve">Important Note:</w:t>
      </w:r>
      <w:r>
        <w:t xml:space="preserve"> </w:t>
      </w:r>
      <w:r>
        <w:t xml:space="preserve">This invoice reflects services rendered by a qualified Electronics Engineer operating under the regulatory framework of Belgium Brussels. All engineering work complies with applicable EU directives including CE marking requirements, RoHS, and REACH regulations. The client acknowledges receipt of all deliverables associated with this invoice.</w:t>
      </w:r>
    </w:p>
    <w:bookmarkEnd w:id="24"/>
    <w:p>
      <w:pPr>
        <w:pStyle w:val="BodyText"/>
      </w:pPr>
      <w:r>
        <w:t xml:space="preserve">Brussels Circuit Solutions BVBA | Registered Office: 123 Avenue Louise, 1050 Brussels, Belgium</w:t>
      </w:r>
    </w:p>
    <w:p>
      <w:pPr>
        <w:pStyle w:val="BodyText"/>
      </w:pPr>
      <w:r>
        <w:t xml:space="preserve">Enterprise Register: Brussels | VAT: BE 0891.234.567</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2026-10-10T06:45:27Z</dcterms:created>
  <dcterms:modified xsi:type="dcterms:W3CDTF">2026-10-10T06:45:27Z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