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technovation-engineering-solutions"/>
    <w:p>
      <w:pPr>
        <w:pStyle w:val="Heading1"/>
      </w:pPr>
      <w:r>
        <w:t xml:space="preserve">TECHNOVATION ENGINEERING SOLUTIONS</w:t>
      </w:r>
    </w:p>
    <w:p>
      <w:pPr>
        <w:pStyle w:val="FirstParagraph"/>
      </w:pPr>
      <w:r>
        <w:t xml:space="preserve">Professional Electronics Engineering Services</w:t>
      </w:r>
    </w:p>
    <w:p>
      <w:pPr>
        <w:pStyle w:val="BodyText"/>
      </w:pPr>
      <w:r>
        <w:t xml:space="preserve">Av. Rio Branco, 156, Sala 1204</w:t>
      </w:r>
    </w:p>
    <w:p>
      <w:pPr>
        <w:pStyle w:val="BodyText"/>
      </w:pPr>
      <w:r>
        <w:t xml:space="preserve">Centro, Rio de Janeiro - RJ, 20040-901</w:t>
      </w:r>
    </w:p>
    <w:p>
      <w:pPr>
        <w:pStyle w:val="BodyText"/>
      </w:pPr>
      <w:r>
        <w:t xml:space="preserve">Brazil</w:t>
      </w:r>
    </w:p>
    <w:p>
      <w:pPr>
        <w:pStyle w:val="BodyText"/>
      </w:pPr>
      <w:r>
        <w:t xml:space="preserve">CNPJ: 12.345.678/0001-90</w:t>
      </w:r>
    </w:p>
    <w:p>
      <w:pPr>
        <w:pStyle w:val="BodyText"/>
      </w:pPr>
      <w:r>
        <w:t xml:space="preserve">CREA-RJ: 2100012345</w:t>
      </w:r>
    </w:p>
    <w:p>
      <w:pPr>
        <w:pStyle w:val="BodyText"/>
      </w:pPr>
      <w:r>
        <w:t xml:space="preserve">Email: billing@technovationeng.com.br</w:t>
      </w:r>
    </w:p>
    <w:p>
      <w:pPr>
        <w:pStyle w:val="BodyText"/>
      </w:pPr>
      <w:r>
        <w:t xml:space="preserve">Phone: +55 (21) 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Brazilian Real (BRL)</w:t>
      </w:r>
    </w:p>
    <w:bookmarkEnd w:id="21"/>
    <w:p>
      <w:pPr>
        <w:pStyle w:val="BodyText"/>
      </w:pPr>
      <w:r>
        <w:t xml:space="preserve">Bill To</w:t>
      </w:r>
    </w:p>
    <w:p>
      <w:pPr>
        <w:pStyle w:val="BodyText"/>
      </w:pPr>
      <w:r>
        <w:rPr>
          <w:bCs/>
          <w:b/>
        </w:rPr>
        <w:t xml:space="preserve">Industrial Automation Systems Ltda.</w:t>
      </w:r>
    </w:p>
    <w:p>
      <w:pPr>
        <w:pStyle w:val="BodyText"/>
      </w:pPr>
      <w:r>
        <w:t xml:space="preserve">Attn: Procurement Department</w:t>
      </w:r>
    </w:p>
    <w:p>
      <w:pPr>
        <w:pStyle w:val="BodyText"/>
      </w:pPr>
      <w:r>
        <w:t xml:space="preserve">Rua da Assembleia, 450, 8º Andar</w:t>
      </w:r>
    </w:p>
    <w:p>
      <w:pPr>
        <w:pStyle w:val="BodyText"/>
      </w:pPr>
      <w:r>
        <w:t xml:space="preserve">Barra da Tijuca, Rio de Janeiro - RJ, 22793-004</w:t>
      </w:r>
    </w:p>
    <w:p>
      <w:pPr>
        <w:pStyle w:val="BodyText"/>
      </w:pPr>
      <w:r>
        <w:t xml:space="preserve">Brazil</w:t>
      </w:r>
    </w:p>
    <w:p>
      <w:pPr>
        <w:pStyle w:val="BodyText"/>
      </w:pPr>
      <w:r>
        <w:t xml:space="preserve">CNPJ: 98.765.432/0001-10</w:t>
      </w:r>
    </w:p>
    <w:p>
      <w:pPr>
        <w:pStyle w:val="BodyText"/>
      </w:pPr>
      <w:r>
        <w:t xml:space="preserve">Project Reference: EAS-RJ-2024-001</w:t>
      </w:r>
    </w:p>
    <w:p>
      <w:pPr>
        <w:pStyle w:val="BodyText"/>
      </w:pPr>
      <w:r>
        <w:t xml:space="preserve">Description of Electronics Engineering Services</w:t>
      </w:r>
    </w:p>
    <w:p>
      <w:pPr>
        <w:pStyle w:val="BodyText"/>
      </w:pPr>
      <w:r>
        <w:t xml:space="preserve">This invoice represents professional electronics engineering services rendered by a qualified Electronics Engineer registered with CREA-RJ (Conselho Regional de Engenharia e Agronomia do Rio de Janeiro). All services were performed in accordance with Brazilian technical standards (ABNT NBR), local regulations applicable in Rio de Janeiro, and international best practices for electronic system design and implementation.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Unit Rate (BRL)</w:t>
            </w:r>
          </w:p>
        </w:tc>
        <w:tc>
          <w:tcPr/>
          <w:p>
            <w:pPr>
              <w:pStyle w:val="Compact"/>
              <w:jc w:val="left"/>
            </w:pPr>
            <w:r>
              <w:t xml:space="preserve">Total (BRL)</w:t>
            </w:r>
          </w:p>
        </w:tc>
        <w:tc>
          <w:tcPr/>
          <w:p>
            <w:pPr>
              <w:pStyle w:val="Compact"/>
              <w:jc w:val="left"/>
            </w:pPr>
            <w:r>
              <w:t xml:space="preserve">Tax</w:t>
            </w:r>
          </w:p>
        </w:tc>
      </w:tr>
      <w:tr>
        <w:tc>
          <w:tcPr/>
          <w:p>
            <w:pPr>
              <w:pStyle w:val="Compact"/>
              <w:jc w:val="left"/>
            </w:pPr>
            <w:r>
              <w:t xml:space="preserve">1</w:t>
            </w:r>
          </w:p>
        </w:tc>
        <w:tc>
          <w:tcPr/>
          <w:p>
            <w:pPr>
              <w:pStyle w:val="Compact"/>
              <w:jc w:val="left"/>
            </w:pPr>
            <w:r>
              <w:rPr>
                <w:bCs/>
                <w:b/>
              </w:rPr>
              <w:t xml:space="preserve">Custom PCB Design and Development</w:t>
            </w:r>
            <w:r>
              <w:br/>
            </w:r>
            <w:r>
              <w:t xml:space="preserve">Schematic capture, component selection, and multi-layer PCB layout for industrial control unit. Design performed using professional EDA tools with DFM/DFT considerations. Includes design review documentation compliant with ABNT NBR IEC 61010 standards.</w:t>
            </w:r>
          </w:p>
        </w:tc>
        <w:tc>
          <w:tcPr/>
          <w:p>
            <w:pPr>
              <w:pStyle w:val="Compact"/>
              <w:jc w:val="left"/>
            </w:pPr>
            <w:r>
              <w:t xml:space="preserve">40</w:t>
            </w:r>
          </w:p>
        </w:tc>
        <w:tc>
          <w:tcPr/>
          <w:p>
            <w:pPr>
              <w:pStyle w:val="Compact"/>
              <w:jc w:val="left"/>
            </w:pPr>
            <w:r>
              <w:t xml:space="preserve">R$ 250,00</w:t>
            </w:r>
          </w:p>
        </w:tc>
        <w:tc>
          <w:tcPr/>
          <w:p>
            <w:pPr>
              <w:pStyle w:val="Compact"/>
              <w:jc w:val="left"/>
            </w:pPr>
            <w:r>
              <w:t xml:space="preserve">R$ 10.000,00</w:t>
            </w:r>
          </w:p>
        </w:tc>
        <w:tc>
          <w:tcPr/>
          <w:p>
            <w:pPr>
              <w:pStyle w:val="Compact"/>
              <w:jc w:val="left"/>
            </w:pPr>
            <w:r>
              <w:t xml:space="preserve">R$ 600,00</w:t>
            </w:r>
          </w:p>
        </w:tc>
      </w:tr>
      <w:tr>
        <w:tc>
          <w:tcPr/>
          <w:p>
            <w:pPr>
              <w:pStyle w:val="Compact"/>
              <w:jc w:val="left"/>
            </w:pPr>
            <w:r>
              <w:t xml:space="preserve">2</w:t>
            </w:r>
          </w:p>
        </w:tc>
        <w:tc>
          <w:tcPr/>
          <w:p>
            <w:pPr>
              <w:pStyle w:val="Compact"/>
              <w:jc w:val="left"/>
            </w:pPr>
            <w:r>
              <w:rPr>
                <w:bCs/>
                <w:b/>
              </w:rPr>
              <w:t xml:space="preserve">Embedded Systems Programming</w:t>
            </w:r>
            <w:r>
              <w:br/>
            </w:r>
            <w:r>
              <w:t xml:space="preserve">Firmware development for ARM Cortex-M4 microcontroller platform. Real-time control algorithms implementation, communication protocol integration (Modbus RTU, CAN bus), and power management optimization. Code delivered with complete documentation and test reports.</w:t>
            </w:r>
          </w:p>
        </w:tc>
        <w:tc>
          <w:tcPr/>
          <w:p>
            <w:pPr>
              <w:pStyle w:val="Compact"/>
              <w:jc w:val="left"/>
            </w:pPr>
            <w:r>
              <w:t xml:space="preserve">60</w:t>
            </w:r>
          </w:p>
        </w:tc>
        <w:tc>
          <w:tcPr/>
          <w:p>
            <w:pPr>
              <w:pStyle w:val="Compact"/>
              <w:jc w:val="left"/>
            </w:pPr>
            <w:r>
              <w:t xml:space="preserve">R$ 275,00</w:t>
            </w:r>
          </w:p>
        </w:tc>
        <w:tc>
          <w:tcPr/>
          <w:p>
            <w:pPr>
              <w:pStyle w:val="Compact"/>
              <w:jc w:val="left"/>
            </w:pPr>
            <w:r>
              <w:t xml:space="preserve">R$ 16.500,00</w:t>
            </w:r>
          </w:p>
        </w:tc>
        <w:tc>
          <w:tcPr/>
          <w:p>
            <w:pPr>
              <w:pStyle w:val="Compact"/>
              <w:jc w:val="left"/>
            </w:pPr>
            <w:r>
              <w:t xml:space="preserve">R$ 990,00</w:t>
            </w:r>
          </w:p>
        </w:tc>
      </w:tr>
      <w:tr>
        <w:tc>
          <w:tcPr/>
          <w:p>
            <w:pPr>
              <w:pStyle w:val="Compact"/>
              <w:jc w:val="left"/>
            </w:pPr>
            <w:r>
              <w:t xml:space="preserve">3</w:t>
            </w:r>
          </w:p>
        </w:tc>
        <w:tc>
          <w:tcPr/>
          <w:p>
            <w:pPr>
              <w:pStyle w:val="Compact"/>
              <w:jc w:val="left"/>
            </w:pPr>
            <w:r>
              <w:rPr>
                <w:bCs/>
                <w:b/>
              </w:rPr>
              <w:t xml:space="preserve">Electromagnetic Compatibility (EMC) Analysis</w:t>
            </w:r>
            <w:r>
              <w:br/>
            </w:r>
            <w:r>
              <w:t xml:space="preserve">Pre-compliance EMC testing and analysis for electronic equipment intended for industrial use in Rio de Janeiro facilities. Includes conducted and radiated emissions evaluation, immunity testing recommendations, and mitigation strategies documentation per ABNT NBR IEC 61000 series.</w:t>
            </w:r>
          </w:p>
        </w:tc>
        <w:tc>
          <w:tcPr/>
          <w:p>
            <w:pPr>
              <w:pStyle w:val="Compact"/>
              <w:jc w:val="left"/>
            </w:pPr>
            <w:r>
              <w:t xml:space="preserve">25</w:t>
            </w:r>
          </w:p>
        </w:tc>
        <w:tc>
          <w:tcPr/>
          <w:p>
            <w:pPr>
              <w:pStyle w:val="Compact"/>
              <w:jc w:val="left"/>
            </w:pPr>
            <w:r>
              <w:t xml:space="preserve">R$ 300,00</w:t>
            </w:r>
          </w:p>
        </w:tc>
        <w:tc>
          <w:tcPr/>
          <w:p>
            <w:pPr>
              <w:pStyle w:val="Compact"/>
              <w:jc w:val="left"/>
            </w:pPr>
            <w:r>
              <w:t xml:space="preserve">R$ 7.500,00</w:t>
            </w:r>
          </w:p>
        </w:tc>
        <w:tc>
          <w:tcPr/>
          <w:p>
            <w:pPr>
              <w:pStyle w:val="Compact"/>
              <w:jc w:val="left"/>
            </w:pPr>
            <w:r>
              <w:t xml:space="preserve">R$ 450,00</w:t>
            </w:r>
          </w:p>
        </w:tc>
      </w:tr>
      <w:tr>
        <w:tc>
          <w:tcPr/>
          <w:p>
            <w:pPr>
              <w:pStyle w:val="Compact"/>
              <w:jc w:val="left"/>
            </w:pPr>
            <w:r>
              <w:t xml:space="preserve">4</w:t>
            </w:r>
          </w:p>
        </w:tc>
        <w:tc>
          <w:tcPr/>
          <w:p>
            <w:pPr>
              <w:pStyle w:val="Compact"/>
              <w:jc w:val="left"/>
            </w:pPr>
            <w:r>
              <w:rPr>
                <w:bCs/>
                <w:b/>
              </w:rPr>
              <w:t xml:space="preserve">Power Supply Design and Validation</w:t>
            </w:r>
            <w:r>
              <w:br/>
            </w:r>
            <w:r>
              <w:t xml:space="preserve">Switch-mode power supply design for 48V DC input to multiple isolated outputs. Thermal analysis, efficiency optimization, and safety compliance review according to ABNT NBR IEC 62368-1. Includes prototype testing and validation reports.</w:t>
            </w:r>
          </w:p>
        </w:tc>
        <w:tc>
          <w:tcPr/>
          <w:p>
            <w:pPr>
              <w:pStyle w:val="Compact"/>
              <w:jc w:val="left"/>
            </w:pPr>
            <w:r>
              <w:t xml:space="preserve">35</w:t>
            </w:r>
          </w:p>
        </w:tc>
        <w:tc>
          <w:tcPr/>
          <w:p>
            <w:pPr>
              <w:pStyle w:val="Compact"/>
              <w:jc w:val="left"/>
            </w:pPr>
            <w:r>
              <w:t xml:space="preserve">R$ 260,00</w:t>
            </w:r>
          </w:p>
        </w:tc>
        <w:tc>
          <w:tcPr/>
          <w:p>
            <w:pPr>
              <w:pStyle w:val="Compact"/>
              <w:jc w:val="left"/>
            </w:pPr>
            <w:r>
              <w:t xml:space="preserve">R$ 9.100,00</w:t>
            </w:r>
          </w:p>
        </w:tc>
        <w:tc>
          <w:tcPr/>
          <w:p>
            <w:pPr>
              <w:pStyle w:val="Compact"/>
              <w:jc w:val="left"/>
            </w:pPr>
            <w:r>
              <w:t xml:space="preserve">R$ 546,00</w:t>
            </w:r>
          </w:p>
        </w:tc>
      </w:tr>
      <w:tr>
        <w:tc>
          <w:tcPr/>
          <w:p>
            <w:pPr>
              <w:pStyle w:val="Compact"/>
              <w:jc w:val="left"/>
            </w:pPr>
            <w:r>
              <w:t xml:space="preserve">5</w:t>
            </w:r>
          </w:p>
        </w:tc>
        <w:tc>
          <w:tcPr/>
          <w:p>
            <w:pPr>
              <w:pStyle w:val="Compact"/>
              <w:jc w:val="left"/>
            </w:pPr>
            <w:r>
              <w:rPr>
                <w:bCs/>
                <w:b/>
              </w:rPr>
              <w:t xml:space="preserve">Technical Documentation and Engineering Reports</w:t>
            </w:r>
            <w:r>
              <w:br/>
            </w:r>
            <w:r>
              <w:t xml:space="preserve">Comprehensive engineering documentation package including circuit diagrams, bill of materials, assembly instructions, test procedures, and maintenance guidelines. All documentation prepared in Portuguese and English, formatted according to client specifications and Brazilian regulatory requirements.</w:t>
            </w:r>
          </w:p>
        </w:tc>
        <w:tc>
          <w:tcPr/>
          <w:p>
            <w:pPr>
              <w:pStyle w:val="Compact"/>
              <w:jc w:val="left"/>
            </w:pPr>
            <w:r>
              <w:t xml:space="preserve">20</w:t>
            </w:r>
          </w:p>
        </w:tc>
        <w:tc>
          <w:tcPr/>
          <w:p>
            <w:pPr>
              <w:pStyle w:val="Compact"/>
              <w:jc w:val="left"/>
            </w:pPr>
            <w:r>
              <w:t xml:space="preserve">R$ 200,00</w:t>
            </w:r>
          </w:p>
        </w:tc>
        <w:tc>
          <w:tcPr/>
          <w:p>
            <w:pPr>
              <w:pStyle w:val="Compact"/>
              <w:jc w:val="left"/>
            </w:pPr>
            <w:r>
              <w:t xml:space="preserve">R$ 4.000,00</w:t>
            </w:r>
          </w:p>
        </w:tc>
        <w:tc>
          <w:tcPr/>
          <w:p>
            <w:pPr>
              <w:pStyle w:val="Compact"/>
              <w:jc w:val="left"/>
            </w:pPr>
            <w:r>
              <w:t xml:space="preserve">R$ 240,00</w:t>
            </w:r>
          </w:p>
        </w:tc>
      </w:tr>
      <w:tr>
        <w:tc>
          <w:tcPr/>
          <w:p>
            <w:pPr>
              <w:pStyle w:val="Compact"/>
              <w:jc w:val="left"/>
            </w:pPr>
            <w:r>
              <w:t xml:space="preserve">6</w:t>
            </w:r>
          </w:p>
        </w:tc>
        <w:tc>
          <w:tcPr/>
          <w:p>
            <w:pPr>
              <w:pStyle w:val="Compact"/>
              <w:jc w:val="left"/>
            </w:pPr>
            <w:r>
              <w:rPr>
                <w:bCs/>
                <w:b/>
              </w:rPr>
              <w:t xml:space="preserve">On-Site Technical Consultation - Rio de Janeiro</w:t>
            </w:r>
            <w:r>
              <w:br/>
            </w:r>
            <w:r>
              <w:t xml:space="preserve">Professional consultation services provided at client facility in Barra da Tijuca, Rio de Janeiro. Includes system integration support, troubleshooting assistance, and technical training for client engineering staff. Travel and accommodation expenses billed separately.</w:t>
            </w:r>
          </w:p>
        </w:tc>
        <w:tc>
          <w:tcPr/>
          <w:p>
            <w:pPr>
              <w:pStyle w:val="Compact"/>
              <w:jc w:val="left"/>
            </w:pPr>
            <w:r>
              <w:t xml:space="preserve">16</w:t>
            </w:r>
          </w:p>
        </w:tc>
        <w:tc>
          <w:tcPr/>
          <w:p>
            <w:pPr>
              <w:pStyle w:val="Compact"/>
              <w:jc w:val="left"/>
            </w:pPr>
            <w:r>
              <w:t xml:space="preserve">R$ 280,00</w:t>
            </w:r>
          </w:p>
        </w:tc>
        <w:tc>
          <w:tcPr/>
          <w:p>
            <w:pPr>
              <w:pStyle w:val="Compact"/>
              <w:jc w:val="left"/>
            </w:pPr>
            <w:r>
              <w:t xml:space="preserve">R$ 4.480,00</w:t>
            </w:r>
          </w:p>
        </w:tc>
        <w:tc>
          <w:tcPr/>
          <w:p>
            <w:pPr>
              <w:pStyle w:val="Compact"/>
              <w:jc w:val="left"/>
            </w:pPr>
            <w:r>
              <w:t xml:space="preserve">R$ 268,80</w:t>
            </w:r>
          </w:p>
        </w:tc>
      </w:tr>
    </w:tbl>
    <w:p>
      <w:pPr>
        <w:pStyle w:val="BodyText"/>
      </w:pPr>
      <w:r>
        <w:t xml:space="preserve">Subtotal:</w:t>
      </w:r>
      <w:r>
        <w:t xml:space="preserve"> </w:t>
      </w:r>
      <w:r>
        <w:t xml:space="preserve">R$ 51.580,00</w:t>
      </w:r>
    </w:p>
    <w:p>
      <w:pPr>
        <w:pStyle w:val="BodyText"/>
      </w:pPr>
      <w:r>
        <w:t xml:space="preserve">ISS Tax (Rio de Janeiro - 5%):</w:t>
      </w:r>
      <w:r>
        <w:t xml:space="preserve"> </w:t>
      </w:r>
      <w:r>
        <w:t xml:space="preserve">R$ 2.579,00</w:t>
      </w:r>
    </w:p>
    <w:p>
      <w:pPr>
        <w:pStyle w:val="BodyText"/>
      </w:pPr>
      <w:r>
        <w:t xml:space="preserve">PIS/COFINS:</w:t>
      </w:r>
      <w:r>
        <w:t xml:space="preserve"> </w:t>
      </w:r>
      <w:r>
        <w:t xml:space="preserve">R$ 1.186,34</w:t>
      </w:r>
    </w:p>
    <w:p>
      <w:pPr>
        <w:pStyle w:val="BodyText"/>
      </w:pPr>
      <w:r>
        <w:t xml:space="preserve">CSLL:</w:t>
      </w:r>
      <w:r>
        <w:t xml:space="preserve"> </w:t>
      </w:r>
      <w:r>
        <w:t xml:space="preserve">R$ 412,64</w:t>
      </w:r>
    </w:p>
    <w:p>
      <w:pPr>
        <w:pStyle w:val="BodyText"/>
      </w:pPr>
      <w:r>
        <w:t xml:space="preserve">IRPJ:</w:t>
      </w:r>
      <w:r>
        <w:t xml:space="preserve"> </w:t>
      </w:r>
      <w:r>
        <w:t xml:space="preserve">R$ 1.031,60</w:t>
      </w:r>
    </w:p>
    <w:p>
      <w:pPr>
        <w:pStyle w:val="BodyText"/>
      </w:pPr>
      <w:r>
        <w:t xml:space="preserve">TOTAL DUE:</w:t>
      </w:r>
      <w:r>
        <w:t xml:space="preserve"> </w:t>
      </w:r>
      <w:r>
        <w:t xml:space="preserve">R$ 56.789,58</w:t>
      </w:r>
    </w:p>
    <w:bookmarkStart w:id="22" w:name="payment-instructions"/>
    <w:p>
      <w:pPr>
        <w:pStyle w:val="Heading3"/>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Agency:</w:t>
      </w:r>
      <w:r>
        <w:t xml:space="preserve"> </w:t>
      </w:r>
      <w:r>
        <w:t xml:space="preserve">1234-5</w:t>
      </w:r>
    </w:p>
    <w:p>
      <w:pPr>
        <w:pStyle w:val="BodyText"/>
      </w:pPr>
      <w:r>
        <w:rPr>
          <w:bCs/>
          <w:b/>
        </w:rPr>
        <w:t xml:space="preserve">Account Number:</w:t>
      </w:r>
      <w:r>
        <w:t xml:space="preserve"> </w:t>
      </w:r>
      <w:r>
        <w:t xml:space="preserve">98765-4</w:t>
      </w:r>
    </w:p>
    <w:p>
      <w:pPr>
        <w:pStyle w:val="BodyText"/>
      </w:pPr>
      <w:r>
        <w:rPr>
          <w:bCs/>
          <w:b/>
        </w:rPr>
        <w:t xml:space="preserve">Account Type:</w:t>
      </w:r>
      <w:r>
        <w:t xml:space="preserve"> </w:t>
      </w:r>
      <w:r>
        <w:t xml:space="preserve">Current Account (Conta Corrente)</w:t>
      </w:r>
    </w:p>
    <w:p>
      <w:pPr>
        <w:pStyle w:val="BodyText"/>
      </w:pPr>
      <w:r>
        <w:rPr>
          <w:bCs/>
          <w:b/>
        </w:rPr>
        <w:t xml:space="preserve">Account Holder:</w:t>
      </w:r>
      <w:r>
        <w:t xml:space="preserve"> </w:t>
      </w:r>
      <w:r>
        <w:t xml:space="preserve">Technovation Engineering Solutions Ltda.</w:t>
      </w:r>
    </w:p>
    <w:p>
      <w:pPr>
        <w:pStyle w:val="BodyText"/>
      </w:pPr>
      <w:r>
        <w:rPr>
          <w:bCs/>
          <w:b/>
        </w:rPr>
        <w:t xml:space="preserve">CNPJ:</w:t>
      </w:r>
      <w:r>
        <w:t xml:space="preserve"> </w:t>
      </w:r>
      <w:r>
        <w:t xml:space="preserve">12.345.678/0001-90</w:t>
      </w:r>
    </w:p>
    <w:p>
      <w:pPr>
        <w:pStyle w:val="BodyText"/>
      </w:pPr>
      <w:r>
        <w:rPr>
          <w:bCs/>
          <w:b/>
        </w:rPr>
        <w:t xml:space="preserve">PIX Key:</w:t>
      </w:r>
      <w:r>
        <w:t xml:space="preserve"> </w:t>
      </w:r>
      <w:r>
        <w:t xml:space="preserve">billing@technovationeng.com.br</w:t>
      </w:r>
    </w:p>
    <w:p>
      <w:pPr>
        <w:pStyle w:val="BodyText"/>
      </w:pPr>
      <w:r>
        <w:rPr>
          <w:bCs/>
          <w:b/>
        </w:rPr>
        <w:t xml:space="preserve">Reference:</w:t>
      </w:r>
      <w:r>
        <w:t xml:space="preserve"> </w:t>
      </w:r>
      <w:r>
        <w:t xml:space="preserve">Please include Invoice Number INV-2024-0847 in payment description</w:t>
      </w:r>
    </w:p>
    <w:p>
      <w:pPr>
        <w:pStyle w:val="BodyText"/>
      </w:pPr>
      <w:r>
        <w:t xml:space="preserve">Payment should be made within 30 days from the invoice date. Late payments will incur interest of 1% per month plus monetary correction according to Brazilian Central Bank guidelines.</w:t>
      </w:r>
    </w:p>
    <w:bookmarkEnd w:id="22"/>
    <w:p>
      <w:pPr>
        <w:pStyle w:val="BodyText"/>
      </w:pPr>
      <w:r>
        <w:t xml:space="preserve">Important Notes and Terms</w:t>
      </w:r>
    </w:p>
    <w:p>
      <w:pPr>
        <w:pStyle w:val="BodyText"/>
      </w:pPr>
      <w:r>
        <w:t xml:space="preserve">1. This invoice is issued in accordance with Brazilian tax legislation and the regulations of the State of Rio de Janeiro. All services described were performed by a licensed Electronics Engineer registered with CREA-RJ.</w:t>
      </w:r>
    </w:p>
    <w:p>
      <w:pPr>
        <w:pStyle w:val="BodyText"/>
      </w:pPr>
      <w:r>
        <w:t xml:space="preserve">2. The ISS (Imposto Sobre Serviços) tax rate of 5% is applicable as per Rio de Janeiro municipal tax regulations for engineering services. This tax is collected and remitted to the Municipal Treasury of Rio de Janeiro (Prefeitura do Rio de Janeiro).</w:t>
      </w:r>
    </w:p>
    <w:p>
      <w:pPr>
        <w:pStyle w:val="BodyText"/>
      </w:pPr>
      <w:r>
        <w:t xml:space="preserve">3. All electronic designs, firmware code, and technical documentation delivered under this invoice remain the intellectual property of Technovation Engineering Solutions Ltda. until full payment is received. Upon complete payment, intellectual property rights transfer to the client as specified in the service agreement.</w:t>
      </w:r>
    </w:p>
    <w:p>
      <w:pPr>
        <w:pStyle w:val="BodyText"/>
      </w:pPr>
      <w:r>
        <w:t xml:space="preserve">4. The Electronics Engineer responsible for this project guarantees that all work complies with applicable ABNT standards, Brazilian electrical safety regulations, and industry best practices. Any design modifications requested by the client after approval may result in additional charges.</w:t>
      </w:r>
    </w:p>
    <w:p>
      <w:pPr>
        <w:pStyle w:val="BodyText"/>
      </w:pPr>
      <w:r>
        <w:t xml:space="preserve">5. This invoice is valid for payment in Brazilian Reais (BRL) only. For international payments, please contact our billing department for special arrangements and applicable exchange rate policies.</w:t>
      </w:r>
    </w:p>
    <w:p>
      <w:pPr>
        <w:pStyle w:val="BodyText"/>
      </w:pPr>
      <w:r>
        <w:t xml:space="preserve">6. Questions regarding this invoice should be directed to our billing department at billing@technovationeng.com.br or by phone at +55 (21) 3456-7890 during business hours (Monday to Friday, 9:00 AM to 6:00 PM, Rio de Janeiro time).</w:t>
      </w:r>
    </w:p>
    <w:p>
      <w:pPr>
        <w:pStyle w:val="BodyText"/>
      </w:pPr>
      <w:r>
        <w:t xml:space="preserve">7. Thank you for choosing Technovation Engineering Solutions for your electronics engineering needs in Rio de Janeiro, Brazil. We are committed to delivering high-quality engineering services that meet your technical requirements and business objectives.</w:t>
      </w:r>
    </w:p>
    <w:p>
      <w:pPr>
        <w:pStyle w:val="BodyText"/>
      </w:pPr>
      <w:r>
        <w:rPr>
          <w:bCs/>
          <w:b/>
        </w:rPr>
        <w:t xml:space="preserve">Authorized Signature</w:t>
      </w:r>
    </w:p>
    <w:p>
      <w:pPr>
        <w:pStyle w:val="BodyText"/>
      </w:pPr>
      <w:r>
        <w:t xml:space="preserve">Carlos Eduardo Silva</w:t>
      </w:r>
    </w:p>
    <w:p>
      <w:pPr>
        <w:pStyle w:val="BodyText"/>
      </w:pPr>
      <w:r>
        <w:t xml:space="preserve">Lead Electronics Engineer</w:t>
      </w:r>
    </w:p>
    <w:p>
      <w:pPr>
        <w:pStyle w:val="BodyText"/>
      </w:pPr>
      <w:r>
        <w:t xml:space="preserve">CREA-RJ: 2100012345</w:t>
      </w:r>
    </w:p>
    <w:p>
      <w:pPr>
        <w:pStyle w:val="BodyText"/>
      </w:pPr>
      <w:r>
        <w:rPr>
          <w:bCs/>
          <w:b/>
        </w:rPr>
        <w:t xml:space="preserve">Client Acceptance</w:t>
      </w:r>
    </w:p>
    <w:p>
      <w:pPr>
        <w:pStyle w:val="BodyText"/>
      </w:pPr>
      <w:r>
        <w:t xml:space="preserve">___________________________</w:t>
      </w:r>
    </w:p>
    <w:p>
      <w:pPr>
        <w:pStyle w:val="BodyText"/>
      </w:pPr>
      <w:r>
        <w:t xml:space="preserve">Name and Signature</w:t>
      </w:r>
    </w:p>
    <w:p>
      <w:pPr>
        <w:pStyle w:val="BodyText"/>
      </w:pPr>
      <w:r>
        <w:t xml:space="preserve">Date</w:t>
      </w:r>
    </w:p>
    <w:p>
      <w:pPr>
        <w:pStyle w:val="BodyText"/>
      </w:pPr>
      <w:r>
        <w:t xml:space="preserve">Technovation Engineering Solutions Ltda. | Av. Rio Branco, 156, Sala 1204 | Centro, Rio de Janeiro - RJ, 20040-901 | Brazil</w:t>
      </w:r>
      <w:r>
        <w:br/>
      </w:r>
      <w:r>
        <w:t xml:space="preserve">CNPJ: 12.345.678/0001-90 | CREA-RJ: 2100012345 | Email: billing@technovationeng.com.br | Phone: +55 (21) 3456-7890</w:t>
      </w:r>
      <w:r>
        <w:br/>
      </w:r>
      <w:r>
        <w:t xml:space="preserve">This is an official electronic invoice document.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2026-10-10T01:14:39Z</dcterms:created>
  <dcterms:modified xsi:type="dcterms:W3CDTF">2026-10-10T01:14:39Z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