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baghdad-advanced-electronics-solutions"/>
    <w:p>
      <w:pPr>
        <w:pStyle w:val="Heading1"/>
      </w:pPr>
      <w:r>
        <w:t xml:space="preserve">Baghdad Advanced Electronics Solutions</w:t>
      </w:r>
    </w:p>
    <w:p>
      <w:pPr>
        <w:pStyle w:val="FirstParagraph"/>
      </w:pPr>
      <w:r>
        <w:rPr>
          <w:bCs/>
          <w:b/>
        </w:rPr>
        <w:t xml:space="preserve">Specialized Electronics Engineering Services</w:t>
      </w:r>
    </w:p>
    <w:p>
      <w:pPr>
        <w:pStyle w:val="BodyText"/>
      </w:pPr>
      <w:r>
        <w:t xml:space="preserve">Al-Karrada District, Street 14, Building 45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Tax ID: IQ-9988776655</w:t>
      </w:r>
    </w:p>
    <w:p>
      <w:pPr>
        <w:pStyle w:val="BodyText"/>
      </w:pPr>
      <w:r>
        <w:t xml:space="preserve">Email: billing@baghdadelectronics.iq</w:t>
      </w:r>
    </w:p>
    <w:p>
      <w:pPr>
        <w:pStyle w:val="BodyText"/>
      </w:pPr>
      <w:r>
        <w:t xml:space="preserve">Phone: +964 770 123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Al-Rafidain Industrial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Industrial Zone, Al-Mansour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Contact: Mr. Ahmed Al-Jubouri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INV-BAG-2023-089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PCB Design &amp; Automation Upgrade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Iraqi Dinar (IQD)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PCB Design &amp; Layout:</w:t>
            </w:r>
            <w:r>
              <w:br/>
            </w:r>
            <w:r>
              <w:t xml:space="preserve">Comprehensive schematic capture and multi-layer Printed Circuit Board (PCB) layout design for industrial control units. Includes component selection, signal integrity analysis, and thermal management optimization tailored for the high-temperature environment in Baghdad.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Firmware Development:</w:t>
            </w:r>
            <w:r>
              <w:br/>
            </w:r>
            <w:r>
              <w:t xml:space="preserve">Development of low-level firmware for ARM Cortex-M microcontrollers. Includes driver implementation, real-time operating system (RTOS) integration, and power management routines. Code delivered with full documentation and source files.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Prototyping &amp; Assembly:</w:t>
            </w:r>
            <w:r>
              <w:br/>
            </w:r>
            <w:r>
              <w:t xml:space="preserve">Fabrication of 5 prototype units. Includes sourcing of electronic components, Surface Mount Technology (SMT) assembly, and Through-Hole Technology (THT) soldering. Quality assurance checks performed at our Baghdad workshop.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Testing &amp; Validation:</w:t>
            </w:r>
            <w:r>
              <w:br/>
            </w:r>
            <w:r>
              <w:t xml:space="preserve">Functional testing of prototypes using oscilloscopes, logic analyzers, and spectrum analyzers. Verification of compliance with local Iraqi electrical safety standards and international EMC (Electromagnetic Compatibility)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Site Visit:</w:t>
            </w:r>
            <w:r>
              <w:br/>
            </w:r>
            <w:r>
              <w:t xml:space="preserve">On-site consultation at the client's facility in Baghdad to assess power supply stability and environmental factors affecting electronic equipment. Includes a detailed engineering report and recommendations for infrastructure upgrades.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9,900,000 IQD</w:t>
      </w:r>
    </w:p>
    <w:p>
      <w:pPr>
        <w:pStyle w:val="BodyText"/>
      </w:pPr>
      <w:r>
        <w:t xml:space="preserve">VAT (3% - Iraq Standard Rate):</w:t>
      </w:r>
      <w:r>
        <w:t xml:space="preserve"> </w:t>
      </w:r>
      <w:r>
        <w:t xml:space="preserve">297,000 IQD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-100,000 IQD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10,097,000 IQD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Payments should be made via bank transfer to the account details listed below. Checks must be drawn on banks operating within Iraq.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Fees:</w:t>
      </w:r>
      <w:r>
        <w:t xml:space="preserve"> </w:t>
      </w:r>
      <w:r>
        <w:t xml:space="preserve">A late fee of 2% per month will be applied to any outstanding balance after the due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intellectual property rights regarding the custom designs and firmware developed by the Electronics Engineer will be transferred to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 12-month warranty is provided on all hardware designs and firmware against defects in workmanship. This does not cover damage caused by power surges or misuse.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This invoice and the associated services are subject to the laws of the Republic of Iraq.</w:t>
      </w:r>
    </w:p>
    <w:p>
      <w:pPr>
        <w:pStyle w:val="FirstParagraph"/>
      </w:pPr>
      <w:r>
        <w:rPr>
          <w:bCs/>
          <w:b/>
        </w:rPr>
        <w:t xml:space="preserve">Bank Details:</w:t>
      </w:r>
      <w:r>
        <w:br/>
      </w:r>
      <w:r>
        <w:t xml:space="preserve">Bank Name: Rafidain Bank</w:t>
      </w:r>
      <w:r>
        <w:br/>
      </w:r>
      <w:r>
        <w:t xml:space="preserve">Branch: Al-Karrada, Baghdad</w:t>
      </w:r>
      <w:r>
        <w:br/>
      </w:r>
      <w:r>
        <w:t xml:space="preserve">Account Name: Baghdad Advanced Electronics Solutions</w:t>
      </w:r>
      <w:r>
        <w:br/>
      </w:r>
      <w:r>
        <w:t xml:space="preserve">Account Number: 1234567890123456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Eng. Omar Al-Farsi</w:t>
      </w:r>
    </w:p>
    <w:p>
      <w:pPr>
        <w:pStyle w:val="BodyText"/>
      </w:pPr>
      <w:r>
        <w:t xml:space="preserve">Lead Electronics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p>
      <w:pPr>
        <w:pStyle w:val="BodyText"/>
      </w:pPr>
      <w:r>
        <w:t xml:space="preserve">Thank you for your business. We appreciate your trust in our electronics engineering expertise.</w:t>
      </w:r>
    </w:p>
    <w:p>
      <w:pPr>
        <w:pStyle w:val="BodyText"/>
      </w:pPr>
      <w:r>
        <w:t xml:space="preserve">Baghdad Advanced Electronics Solutions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2026-10-10T00:33:25Z</dcterms:created>
  <dcterms:modified xsi:type="dcterms:W3CDTF">2026-10-10T00:33:25Z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