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tokyo-circuit-solutions"/>
    <w:p>
      <w:pPr>
        <w:pStyle w:val="Heading1"/>
      </w:pPr>
      <w:r>
        <w:t xml:space="preserve">Tokyo Circuit Solutions</w:t>
      </w:r>
    </w:p>
    <w:p>
      <w:pPr>
        <w:pStyle w:val="FirstParagraph"/>
      </w:pPr>
      <w:r>
        <w:rPr>
          <w:bCs/>
          <w:b/>
        </w:rPr>
        <w:t xml:space="preserve">Specialized Electronics Engineering Services</w:t>
      </w:r>
    </w:p>
    <w:p>
      <w:pPr>
        <w:pStyle w:val="BodyText"/>
      </w:pPr>
      <w:r>
        <w:t xml:space="preserve">Minato-ku, Tokyo, Japan 105-0001</w:t>
      </w:r>
    </w:p>
    <w:p>
      <w:pPr>
        <w:pStyle w:val="BodyText"/>
      </w:pPr>
      <w:r>
        <w:t xml:space="preserve">Email: billing@tokyocircuit.jp | Phone: +81-3-5555-0199</w:t>
      </w:r>
    </w:p>
    <w:p>
      <w:pPr>
        <w:pStyle w:val="BodyText"/>
      </w:pPr>
      <w:r>
        <w:t xml:space="preserve">Corporate Number: 1234567890123</w:t>
      </w:r>
    </w:p>
    <w:bookmarkEnd w:id="20"/>
    <w:bookmarkStart w:id="21" w:name="invoice"/>
    <w:p>
      <w:pPr>
        <w:pStyle w:val="Heading2"/>
      </w:pPr>
      <w:r>
        <w:t xml:space="preserve">INVOICE</w:t>
      </w:r>
    </w:p>
    <w:p>
      <w:pPr>
        <w:pStyle w:val="FirstParagraph"/>
      </w:pPr>
      <w:r>
        <w:rPr>
          <w:bCs/>
          <w:b/>
        </w:rPr>
        <w:t xml:space="preserve">Professional Services Rendered</w:t>
      </w:r>
    </w:p>
    <w:bookmarkEnd w:id="21"/>
    <w:bookmarkStart w:id="22" w:name="bill-to"/>
    <w:p>
      <w:pPr>
        <w:pStyle w:val="Heading3"/>
      </w:pPr>
      <w:r>
        <w:t xml:space="preserve">Bill To:</w:t>
      </w:r>
    </w:p>
    <w:p>
      <w:pPr>
        <w:pStyle w:val="FirstParagraph"/>
      </w:pPr>
      <w:r>
        <w:rPr>
          <w:bCs/>
          <w:b/>
        </w:rPr>
        <w:t xml:space="preserve">Global Robotics Innovations Ltd.</w:t>
      </w:r>
    </w:p>
    <w:p>
      <w:pPr>
        <w:pStyle w:val="BodyText"/>
      </w:pPr>
      <w:r>
        <w:t xml:space="preserve">Attn: Procurement Department</w:t>
      </w:r>
    </w:p>
    <w:p>
      <w:pPr>
        <w:pStyle w:val="BodyText"/>
      </w:pPr>
      <w:r>
        <w:t xml:space="preserve">Shibuya-ku, Tokyo, Japan 150-0002</w:t>
      </w:r>
    </w:p>
    <w:p>
      <w:pPr>
        <w:pStyle w:val="BodyText"/>
      </w:pPr>
      <w:r>
        <w:t xml:space="preserve">Japan</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20, 2023</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rPr>
                <w:bCs/>
                <w:b/>
              </w:rPr>
              <w:t xml:space="preserve">PCB Design &amp; Layout Engineering</w:t>
            </w:r>
            <w:r>
              <w:br/>
            </w:r>
            <w:r>
              <w:t xml:space="preserve">Development of high-density interconnect (HDI) printed circuit boards for the client's autonomous navigation module. This service includes schematic capture, component selection compliant with Japanese Industrial Standards (JIS), and multi-layer layout optimization for signal integrity.</w:t>
            </w:r>
          </w:p>
        </w:tc>
        <w:tc>
          <w:tcPr/>
          <w:p>
            <w:pPr>
              <w:pStyle w:val="Compact"/>
              <w:jc w:val="left"/>
            </w:pPr>
            <w:r>
              <w:t xml:space="preserve">40.0</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Embedded Firmware Development</w:t>
            </w:r>
            <w:r>
              <w:br/>
            </w:r>
            <w:r>
              <w:t xml:space="preserve">Programming and debugging of ARM Cortex-M microcontrollers. Implementation of real-time operating system (RTOS) drivers and communication protocols (CAN bus, SPI, I2C) tailored for the Tokyo-based manufacturing environment. Includes code review and documentation.</w:t>
            </w:r>
          </w:p>
        </w:tc>
        <w:tc>
          <w:tcPr/>
          <w:p>
            <w:pPr>
              <w:pStyle w:val="Compact"/>
              <w:jc w:val="left"/>
            </w:pPr>
            <w:r>
              <w:t xml:space="preserve">35.0</w:t>
            </w:r>
          </w:p>
        </w:tc>
        <w:tc>
          <w:tcPr/>
          <w:p>
            <w:pPr>
              <w:pStyle w:val="Compact"/>
              <w:jc w:val="left"/>
            </w:pPr>
            <w:r>
              <w:t xml:space="preserve">¥18,000</w:t>
            </w:r>
          </w:p>
        </w:tc>
        <w:tc>
          <w:tcPr/>
          <w:p>
            <w:pPr>
              <w:pStyle w:val="Compact"/>
              <w:jc w:val="left"/>
            </w:pPr>
            <w:r>
              <w:t xml:space="preserve">¥630,000</w:t>
            </w:r>
          </w:p>
        </w:tc>
      </w:tr>
      <w:tr>
        <w:tc>
          <w:tcPr/>
          <w:p>
            <w:pPr>
              <w:pStyle w:val="Compact"/>
              <w:jc w:val="left"/>
            </w:pPr>
            <w:r>
              <w:rPr>
                <w:bCs/>
                <w:b/>
              </w:rPr>
              <w:t xml:space="preserve">Electromagnetic Compatibility (EMC) Testing</w:t>
            </w:r>
            <w:r>
              <w:br/>
            </w:r>
            <w:r>
              <w:t xml:space="preserve">Pre-compliance testing conducted at our facility in Minato-ku, Tokyo. Analysis of radiated and conducted emissions to ensure the device meets VCCI (Voluntary Control Council for Interference by Information Technology Equipment) standards required for operation in Japan.</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Hardware Debugging &amp; On-Site Support</w:t>
            </w:r>
            <w:r>
              <w:br/>
            </w:r>
            <w:r>
              <w:t xml:space="preserve">On-site troubleshooting at the client's R&amp;D center in Shibuya. Diagnosis of power supply noise issues and thermal management optimization for the prototype unit. Includes consultation with the client's engineering team regarding component sourcing from local Japanese distributors.</w:t>
            </w:r>
          </w:p>
        </w:tc>
        <w:tc>
          <w:tcPr/>
          <w:p>
            <w:pPr>
              <w:pStyle w:val="Compact"/>
              <w:jc w:val="left"/>
            </w:pPr>
            <w:r>
              <w:t xml:space="preserve">12.0</w:t>
            </w:r>
          </w:p>
        </w:tc>
        <w:tc>
          <w:tcPr/>
          <w:p>
            <w:pPr>
              <w:pStyle w:val="Compact"/>
              <w:jc w:val="left"/>
            </w:pPr>
            <w:r>
              <w:t xml:space="preserve">¥20,000</w:t>
            </w:r>
          </w:p>
        </w:tc>
        <w:tc>
          <w:tcPr/>
          <w:p>
            <w:pPr>
              <w:pStyle w:val="Compact"/>
              <w:jc w:val="left"/>
            </w:pPr>
            <w:r>
              <w:t xml:space="preserve">¥240,000</w:t>
            </w:r>
          </w:p>
        </w:tc>
      </w:tr>
      <w:tr>
        <w:tc>
          <w:tcPr/>
          <w:p>
            <w:pPr>
              <w:pStyle w:val="Compact"/>
              <w:jc w:val="left"/>
            </w:pPr>
            <w:r>
              <w:rPr>
                <w:bCs/>
                <w:b/>
              </w:rPr>
              <w:t xml:space="preserve">Technical Documentation &amp; Reporting</w:t>
            </w:r>
            <w:r>
              <w:br/>
            </w:r>
            <w:r>
              <w:t xml:space="preserve">Preparation of comprehensive engineering reports, bill of materials (BOM) analysis, and design verification test (DVT) summaries. All documentation provided in English and Japanese to facilitate seamless integration within the Tokyo corporate structure.</w:t>
            </w:r>
          </w:p>
        </w:tc>
        <w:tc>
          <w:tcPr/>
          <w:p>
            <w:pPr>
              <w:pStyle w:val="Compact"/>
              <w:jc w:val="left"/>
            </w:pPr>
            <w:r>
              <w:t xml:space="preserve">10.0</w:t>
            </w:r>
          </w:p>
        </w:tc>
        <w:tc>
          <w:tcPr/>
          <w:p>
            <w:pPr>
              <w:pStyle w:val="Compact"/>
              <w:jc w:val="left"/>
            </w:pPr>
            <w:r>
              <w:t xml:space="preserve">¥12,000</w:t>
            </w:r>
          </w:p>
        </w:tc>
        <w:tc>
          <w:tcPr/>
          <w:p>
            <w:pPr>
              <w:pStyle w:val="Compact"/>
              <w:jc w:val="left"/>
            </w:pPr>
            <w:r>
              <w:t xml:space="preserve">¥120,000</w:t>
            </w:r>
          </w:p>
        </w:tc>
      </w:tr>
    </w:tbl>
    <w:p>
      <w:pPr>
        <w:pStyle w:val="BodyText"/>
      </w:pPr>
      <w:r>
        <w:t xml:space="preserve">Subtotal:</w:t>
      </w:r>
      <w:r>
        <w:t xml:space="preserve"> </w:t>
      </w:r>
      <w:r>
        <w:t xml:space="preserve">¥1,840,000</w:t>
      </w:r>
    </w:p>
    <w:p>
      <w:pPr>
        <w:pStyle w:val="BodyText"/>
      </w:pPr>
      <w:r>
        <w:t xml:space="preserve">Consumption Tax (10%):</w:t>
      </w:r>
      <w:r>
        <w:t xml:space="preserve"> </w:t>
      </w:r>
      <w:r>
        <w:t xml:space="preserve">¥184,000</w:t>
      </w:r>
    </w:p>
    <w:p>
      <w:pPr>
        <w:pStyle w:val="BodyText"/>
      </w:pPr>
      <w:r>
        <w:t xml:space="preserve">Total Due:</w:t>
      </w:r>
      <w:r>
        <w:t xml:space="preserve"> </w:t>
      </w:r>
      <w:r>
        <w:t xml:space="preserve">¥2,024,000</w:t>
      </w:r>
    </w:p>
    <w:bookmarkStart w:id="24" w:name="payment-terms-notes"/>
    <w:p>
      <w:pPr>
        <w:pStyle w:val="Heading4"/>
      </w:pPr>
      <w:r>
        <w:t xml:space="preserve">Payment Terms &amp; Notes:</w:t>
      </w:r>
    </w:p>
    <w:p>
      <w:pPr>
        <w:pStyle w:val="FirstParagraph"/>
      </w:pPr>
      <w:r>
        <w:rPr>
          <w:bCs/>
          <w:b/>
        </w:rPr>
        <w:t xml:space="preserve">Payment Method:</w:t>
      </w:r>
      <w:r>
        <w:t xml:space="preserve"> </w:t>
      </w:r>
      <w:r>
        <w:t xml:space="preserve">Bank Transfer (Fukkin) to the account listed below.</w:t>
      </w:r>
      <w:r>
        <w:br/>
      </w:r>
      <w:r>
        <w:rPr>
          <w:bCs/>
          <w:b/>
        </w:rPr>
        <w:t xml:space="preserve">Bank Name:</w:t>
      </w:r>
      <w:r>
        <w:t xml:space="preserve"> </w:t>
      </w:r>
      <w:r>
        <w:t xml:space="preserve">Mitsubishi UFJ Bank, Tokyo Head Office.</w:t>
      </w:r>
      <w:r>
        <w:br/>
      </w:r>
      <w:r>
        <w:rPr>
          <w:bCs/>
          <w:b/>
        </w:rPr>
        <w:t xml:space="preserve">Account Type:</w:t>
      </w:r>
      <w:r>
        <w:t xml:space="preserve"> </w:t>
      </w:r>
      <w:r>
        <w:t xml:space="preserve">Ordinary Account (Futsu)</w:t>
      </w:r>
      <w:r>
        <w:br/>
      </w:r>
      <w:r>
        <w:rPr>
          <w:bCs/>
          <w:b/>
        </w:rPr>
        <w:t xml:space="preserve">Account Number:</w:t>
      </w:r>
      <w:r>
        <w:t xml:space="preserve"> </w:t>
      </w:r>
      <w:r>
        <w:t xml:space="preserve">1234567</w:t>
      </w:r>
      <w:r>
        <w:br/>
      </w:r>
      <w:r>
        <w:rPr>
          <w:bCs/>
          <w:b/>
        </w:rPr>
        <w:t xml:space="preserve">Account Name:</w:t>
      </w:r>
      <w:r>
        <w:t xml:space="preserve"> </w:t>
      </w:r>
      <w:r>
        <w:t xml:space="preserve">Tokyo Circuit Solutions Co., Ltd.</w:t>
      </w:r>
      <w:r>
        <w:br/>
      </w:r>
      <w:r>
        <w:br/>
      </w:r>
      <w:r>
        <w:t xml:space="preserve">Please reference Invoice Number INV-2023-10-045 in the payment memo. Payment is due within 30 days of the invoice date. Late payments may be subject to a penalty interest rate of 1.5% per month in accordance with Japanese commercial law.</w:t>
      </w:r>
      <w:r>
        <w:br/>
      </w:r>
      <w:r>
        <w:br/>
      </w:r>
      <w:r>
        <w:t xml:space="preserve">This invoice represents professional services provided by a certified Electronics Engineer specializing in embedded systems and hardware design. All work has been performed in accordance with the highest industry standards applicable in Japan Tokyo.</w:t>
      </w:r>
    </w:p>
    <w:bookmarkEnd w:id="24"/>
    <w:p>
      <w:pPr>
        <w:pStyle w:val="BodyText"/>
      </w:pPr>
      <w:r>
        <w:t xml:space="preserve">Thank you for your business. We appreciate your trust in our engineering expertise.</w:t>
      </w:r>
    </w:p>
    <w:p>
      <w:pPr>
        <w:pStyle w:val="BodyText"/>
      </w:pPr>
      <w:r>
        <w:t xml:space="preserve">Tokyo Circuit Solutions Co., Ltd. | Minato-ku, Tokyo,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2026-10-10T06:13:10Z</dcterms:created>
  <dcterms:modified xsi:type="dcterms:W3CDTF">2026-10-10T06:13:10Z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