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wellington-electronics-engineering-ltd."/>
    <w:p>
      <w:pPr>
        <w:pStyle w:val="Heading1"/>
      </w:pPr>
      <w:r>
        <w:t xml:space="preserve">Wellington Electronics Engineering Ltd.</w:t>
      </w:r>
    </w:p>
    <w:p>
      <w:pPr>
        <w:pStyle w:val="FirstParagraph"/>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0123</w:t>
      </w:r>
    </w:p>
    <w:p>
      <w:pPr>
        <w:pStyle w:val="BodyText"/>
      </w:pPr>
      <w:r>
        <w:t xml:space="preserve">Email: invoices@wellingtonelectronics.co.nz</w:t>
      </w:r>
    </w:p>
    <w:p>
      <w:pPr>
        <w:pStyle w:val="BodyText"/>
      </w:pPr>
      <w:r>
        <w:t xml:space="preserve">BNZ: 02-0123-0456789-00</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Horizon Tech Innovations Ltd.</w:t>
      </w:r>
    </w:p>
    <w:p>
      <w:pPr>
        <w:pStyle w:val="BodyText"/>
      </w:pPr>
      <w:r>
        <w:t xml:space="preserve">Attn: Mr. James Richardson, Chief Technology Officer</w:t>
      </w:r>
    </w:p>
    <w:p>
      <w:pPr>
        <w:pStyle w:val="BodyText"/>
      </w:pPr>
      <w:r>
        <w:t xml:space="preserve">78 Cuba Street</w:t>
      </w:r>
    </w:p>
    <w:p>
      <w:pPr>
        <w:pStyle w:val="BodyText"/>
      </w:pPr>
      <w:r>
        <w:t xml:space="preserve">Thorndon, Wellington 6011</w:t>
      </w:r>
    </w:p>
    <w:p>
      <w:pPr>
        <w:pStyle w:val="BodyText"/>
      </w:pPr>
      <w:r>
        <w:t xml:space="preserve">New Zealand</w:t>
      </w:r>
    </w:p>
    <w:p>
      <w:pPr>
        <w:pStyle w:val="BodyText"/>
      </w:pPr>
      <w:r>
        <w:t xml:space="preserve">GST Number: 123-456-789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WEE-2024-0847</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Smart Grid Control Unit - Phase 2</w:t>
            </w:r>
          </w:p>
        </w:tc>
      </w:tr>
      <w:tr>
        <w:tc>
          <w:tcPr/>
          <w:p>
            <w:pPr>
              <w:pStyle w:val="Compact"/>
              <w:jc w:val="left"/>
            </w:pPr>
            <w:r>
              <w:t xml:space="preserve">Service Period:</w:t>
            </w:r>
          </w:p>
        </w:tc>
        <w:tc>
          <w:tcPr/>
          <w:p>
            <w:pPr>
              <w:pStyle w:val="Compact"/>
              <w:jc w:val="left"/>
            </w:pPr>
            <w:r>
              <w:t xml:space="preserve">1 October 2024 - 31 October 2024</w:t>
            </w:r>
          </w:p>
        </w:tc>
      </w:tr>
    </w:tbl>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rPr>
                <w:bCs/>
                <w:b/>
              </w:rPr>
              <w:t xml:space="preserve">PCB Design and Schematic Development</w:t>
            </w:r>
            <w:r>
              <w:br/>
            </w:r>
            <w:r>
              <w:t xml:space="preserve">Comprehensive printed circuit board layout for industrial control module. Includes component selection, power distribution network analysis, and signal integrity optimization. All designs comply with AS/NZS 60950.1 safety standards applicable in New Zealand Wellington facilities.</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$1,248.75</w:t>
            </w:r>
          </w:p>
        </w:tc>
      </w:tr>
      <w:tr>
        <w:tc>
          <w:tcPr/>
          <w:p>
            <w:pPr>
              <w:pStyle w:val="Compact"/>
              <w:jc w:val="left"/>
            </w:pPr>
            <w:r>
              <w:t xml:space="preserve">2</w:t>
            </w:r>
          </w:p>
        </w:tc>
        <w:tc>
          <w:tcPr/>
          <w:p>
            <w:pPr>
              <w:pStyle w:val="Compact"/>
              <w:jc w:val="left"/>
            </w:pPr>
            <w:r>
              <w:rPr>
                <w:bCs/>
                <w:b/>
              </w:rPr>
              <w:t xml:space="preserve">Embedded Systems Firmware Development</w:t>
            </w:r>
            <w:r>
              <w:br/>
            </w:r>
            <w:r>
              <w:t xml:space="preserve">Real-time operating system integration and driver development for ARM Cortex-M7 microcontroller. Implementation of communication protocols including Modbus TCP/IP and CAN bus for industrial automation applications. Code review and unit testing completed.</w:t>
            </w:r>
          </w:p>
        </w:tc>
        <w:tc>
          <w:tcPr/>
          <w:p>
            <w:pPr>
              <w:pStyle w:val="Compact"/>
              <w:jc w:val="left"/>
            </w:pPr>
            <w:r>
              <w:t xml:space="preserve">60.0</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$1,755.00</w:t>
            </w:r>
          </w:p>
        </w:tc>
      </w:tr>
      <w:tr>
        <w:tc>
          <w:tcPr/>
          <w:p>
            <w:pPr>
              <w:pStyle w:val="Compact"/>
              <w:jc w:val="left"/>
            </w:pPr>
            <w:r>
              <w:t xml:space="preserve">3</w:t>
            </w:r>
          </w:p>
        </w:tc>
        <w:tc>
          <w:tcPr/>
          <w:p>
            <w:pPr>
              <w:pStyle w:val="Compact"/>
              <w:jc w:val="left"/>
            </w:pPr>
            <w:r>
              <w:rPr>
                <w:bCs/>
                <w:b/>
              </w:rPr>
              <w:t xml:space="preserve">Electromagnetic Compatibility (EMC) Testing</w:t>
            </w:r>
            <w:r>
              <w:br/>
            </w:r>
            <w:r>
              <w:t xml:space="preserve">Pre-compliance EMC testing conducted at our Wellington laboratory. Radiated and conducted emissions measurements per CISPR 32 standards. Immunity testing including ESD, EFT, and surge protection verification. Detailed test report provided with remediation recommendations.</w:t>
            </w:r>
          </w:p>
        </w:tc>
        <w:tc>
          <w:tcPr/>
          <w:p>
            <w:pPr>
              <w:pStyle w:val="Compact"/>
              <w:jc w:val="left"/>
            </w:pPr>
            <w:r>
              <w:t xml:space="preserve">24.0</w:t>
            </w:r>
          </w:p>
        </w:tc>
        <w:tc>
          <w:tcPr/>
          <w:p>
            <w:pPr>
              <w:pStyle w:val="Compact"/>
              <w:jc w:val="left"/>
            </w:pPr>
            <w:r>
              <w:t xml:space="preserve">$210.00</w:t>
            </w:r>
          </w:p>
        </w:tc>
        <w:tc>
          <w:tcPr/>
          <w:p>
            <w:pPr>
              <w:pStyle w:val="Compact"/>
              <w:jc w:val="left"/>
            </w:pPr>
            <w:r>
              <w:t xml:space="preserve">$5,040.00</w:t>
            </w:r>
          </w:p>
        </w:tc>
        <w:tc>
          <w:tcPr/>
          <w:p>
            <w:pPr>
              <w:pStyle w:val="Compact"/>
              <w:jc w:val="left"/>
            </w:pPr>
            <w:r>
              <w:t xml:space="preserve">$756.00</w:t>
            </w:r>
          </w:p>
        </w:tc>
      </w:tr>
      <w:tr>
        <w:tc>
          <w:tcPr/>
          <w:p>
            <w:pPr>
              <w:pStyle w:val="Compact"/>
              <w:jc w:val="left"/>
            </w:pPr>
            <w:r>
              <w:t xml:space="preserve">4</w:t>
            </w:r>
          </w:p>
        </w:tc>
        <w:tc>
          <w:tcPr/>
          <w:p>
            <w:pPr>
              <w:pStyle w:val="Compact"/>
              <w:jc w:val="left"/>
            </w:pPr>
            <w:r>
              <w:rPr>
                <w:bCs/>
                <w:b/>
              </w:rPr>
              <w:t xml:space="preserve">Thermal Analysis and Power Management</w:t>
            </w:r>
            <w:r>
              <w:br/>
            </w:r>
            <w:r>
              <w:t xml:space="preserve">Finite element thermal simulation for high-power switching components. Design of active and passive cooling solutions. Power supply efficiency optimization achieving 94% conversion efficiency. Compliance with New Zealand energy efficiency regulations.</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c>
          <w:tcPr/>
          <w:p>
            <w:pPr>
              <w:pStyle w:val="Compact"/>
              <w:jc w:val="left"/>
            </w:pPr>
            <w:r>
              <w:t xml:space="preserve">$499.50</w:t>
            </w:r>
          </w:p>
        </w:tc>
      </w:tr>
      <w:tr>
        <w:tc>
          <w:tcPr/>
          <w:p>
            <w:pPr>
              <w:pStyle w:val="Compact"/>
              <w:jc w:val="left"/>
            </w:pPr>
            <w:r>
              <w:t xml:space="preserve">5</w:t>
            </w:r>
          </w:p>
        </w:tc>
        <w:tc>
          <w:tcPr/>
          <w:p>
            <w:pPr>
              <w:pStyle w:val="Compact"/>
              <w:jc w:val="left"/>
            </w:pPr>
            <w:r>
              <w:rPr>
                <w:bCs/>
                <w:b/>
              </w:rPr>
              <w:t xml:space="preserve">Technical Documentation and Compliance Certification</w:t>
            </w:r>
            <w:r>
              <w:br/>
            </w:r>
            <w:r>
              <w:t xml:space="preserve">Preparation of comprehensive engineering documentation including bill of materials, assembly drawings, test procedures, and user manuals. Application support for NZRC type approval and certification under the Electrical Safety Regulations 2010.</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c>
          <w:tcPr/>
          <w:p>
            <w:pPr>
              <w:pStyle w:val="Compact"/>
              <w:jc w:val="left"/>
            </w:pPr>
            <w:r>
              <w:t xml:space="preserve">$393.75</w:t>
            </w:r>
          </w:p>
        </w:tc>
      </w:tr>
      <w:tr>
        <w:tc>
          <w:tcPr/>
          <w:p>
            <w:pPr>
              <w:pStyle w:val="Compact"/>
              <w:jc w:val="left"/>
            </w:pPr>
            <w:r>
              <w:t xml:space="preserve">6</w:t>
            </w:r>
          </w:p>
        </w:tc>
        <w:tc>
          <w:tcPr/>
          <w:p>
            <w:pPr>
              <w:pStyle w:val="Compact"/>
              <w:jc w:val="left"/>
            </w:pPr>
            <w:r>
              <w:rPr>
                <w:bCs/>
                <w:b/>
              </w:rPr>
              <w:t xml:space="preserve">On-Site Installation Supervision and Commissioning</w:t>
            </w:r>
            <w:r>
              <w:br/>
            </w:r>
            <w:r>
              <w:t xml:space="preserve">Electronics Engineer present at client facility in Wellington for system integration. Verification of electrical connections, calibration of sensors, and functional testing of complete control system. Training provided to client technical staff.</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$34,220.00</w:t>
            </w:r>
          </w:p>
        </w:tc>
      </w:tr>
      <w:tr>
        <w:tc>
          <w:tcPr/>
          <w:p>
            <w:pPr>
              <w:pStyle w:val="Compact"/>
              <w:jc w:val="left"/>
            </w:pPr>
            <w:r>
              <w:t xml:space="preserve">GST (15%):</w:t>
            </w:r>
          </w:p>
        </w:tc>
        <w:tc>
          <w:tcPr/>
          <w:p>
            <w:pPr>
              <w:pStyle w:val="Compact"/>
              <w:jc w:val="left"/>
            </w:pPr>
            <w:r>
              <w:t xml:space="preserve">$5,133.00</w:t>
            </w:r>
          </w:p>
        </w:tc>
      </w:tr>
      <w:tr>
        <w:tc>
          <w:tcPr/>
          <w:p>
            <w:pPr>
              <w:pStyle w:val="Compact"/>
              <w:jc w:val="left"/>
            </w:pPr>
            <w:r>
              <w:t xml:space="preserve">Total Amount Due (NZD):</w:t>
            </w:r>
          </w:p>
        </w:tc>
        <w:tc>
          <w:tcPr/>
          <w:p>
            <w:pPr>
              <w:pStyle w:val="Compact"/>
              <w:jc w:val="left"/>
            </w:pPr>
            <w:r>
              <w:t xml:space="preserve">$39,353.00</w:t>
            </w:r>
          </w:p>
        </w:tc>
      </w:tr>
    </w:tbl>
    <w:bookmarkStart w:id="23" w:name="payment-terms-and-conditions"/>
    <w:p>
      <w:pPr>
        <w:pStyle w:val="Heading4"/>
      </w:pPr>
      <w:r>
        <w:t xml:space="preserve">Payment Terms and Conditions:</w:t>
      </w:r>
    </w:p>
    <w:p>
      <w:pPr>
        <w:pStyle w:val="FirstParagraph"/>
      </w:pPr>
      <w:r>
        <w:t xml:space="preserve">Payment is due within 30 days of the invoice date as indicated above. Please reference Invoice Number WEE-2024-0847 with all payments.</w:t>
      </w:r>
      <w:r>
        <w:t xml:space="preserve"> </w:t>
      </w:r>
      <w:r>
        <w:t xml:space="preserve">Late payments may incur interest charges at 10% per annum in accordance with the Interest on Moneyow Act 1969 of New Zealand.</w:t>
      </w:r>
    </w:p>
    <w:p>
      <w:pPr>
        <w:pStyle w:val="BodyText"/>
      </w:pPr>
      <w:r>
        <w:t xml:space="preserve">All services provided by our qualified Electronics Engineers are performed in accordance with professional engineering standards</w:t>
      </w:r>
      <w:r>
        <w:t xml:space="preserve"> </w:t>
      </w:r>
      <w:r>
        <w:t xml:space="preserve">recognized by Engineering New Zealand. Our work complies with all applicable regulations including the Electrical Safety Regulations 2010,</w:t>
      </w:r>
      <w:r>
        <w:t xml:space="preserve"> </w:t>
      </w:r>
      <w:r>
        <w:t xml:space="preserve">the Resource Management Act 1991, and relevant AS/NZS standards.</w:t>
      </w:r>
    </w:p>
    <w:p>
      <w:pPr>
        <w:pStyle w:val="BodyText"/>
      </w:pPr>
      <w:r>
        <w:t xml:space="preserve">This Invoice represents professional engineering services rendered in Wellington, New Zealand. All amounts are quoted in New Zealand Dollars (NZD).</w:t>
      </w:r>
      <w:r>
        <w:t xml:space="preserve"> </w:t>
      </w:r>
      <w:r>
        <w:t xml:space="preserve">Goods and Services Tax (GST) is calculated at the current rate of 15% as required by the Inland Revenue Department of New Zealand.</w:t>
      </w:r>
    </w:p>
    <w:p>
      <w:pPr>
        <w:pStyle w:val="BodyText"/>
      </w:pPr>
      <w:r>
        <w:t xml:space="preserve">For any questions regarding this Invoice, please contact our accounts department at accounts@wellingtonelectronics.co.nz or call +64 4 555 0123.</w:t>
      </w:r>
      <w:r>
        <w:t xml:space="preserve"> </w:t>
      </w:r>
      <w:r>
        <w:t xml:space="preserve">Our office is located in central Wellington and we are available Monday through Friday, 8:30 AM to 5:00 PM NZST.</w:t>
      </w:r>
    </w:p>
    <w:p>
      <w:pPr>
        <w:pStyle w:val="BodyText"/>
      </w:pPr>
      <w:r>
        <w:t xml:space="preserve">Thank you for choosing Wellington Electronics Engineering Ltd. for your professional electronics engineering requirements.</w:t>
      </w:r>
      <w:r>
        <w:t xml:space="preserve"> </w:t>
      </w:r>
      <w:r>
        <w:t xml:space="preserve">We are committed to delivering innovative, reliable, and compliant engineering solutions to businesses throughout New Zealand Wellington and beyond.</w:t>
      </w:r>
    </w:p>
    <w:bookmarkEnd w:id="23"/>
    <w:p>
      <w:pPr>
        <w:pStyle w:val="BodyText"/>
      </w:pPr>
      <w:r>
        <w:t xml:space="preserve">Wellington Electronics Engineering Ltd. | Registered in New Zealand | Company Number: 12345678</w:t>
      </w:r>
    </w:p>
    <w:p>
      <w:pPr>
        <w:pStyle w:val="BodyText"/>
      </w:pPr>
      <w:r>
        <w:t xml:space="preserve">Level 4, 123 Lambton Quay, Wellington Central, Wellington 6011, New Zealand</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2026-10-10T06:29:55Z</dcterms:created>
  <dcterms:modified xsi:type="dcterms:W3CDTF">2026-10-10T06:29:55Z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