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circuit-innovations-engineering-corp."/>
    <w:p>
      <w:pPr>
        <w:pStyle w:val="Heading1"/>
      </w:pPr>
      <w:r>
        <w:t xml:space="preserve">Circuit Innovations Engineering Corp.</w:t>
      </w:r>
    </w:p>
    <w:p>
      <w:pPr>
        <w:pStyle w:val="FirstParagraph"/>
      </w:pPr>
      <w:r>
        <w:t xml:space="preserve">Professional Electronics Engineering Services</w:t>
      </w:r>
    </w:p>
    <w:p>
      <w:pPr>
        <w:pStyle w:val="BodyText"/>
      </w:pPr>
      <w:r>
        <w:t xml:space="preserve">Unit 1204, Tech Hub Tower, 123 Ayala Avenue</w:t>
      </w:r>
    </w:p>
    <w:p>
      <w:pPr>
        <w:pStyle w:val="BodyText"/>
      </w:pPr>
      <w:r>
        <w:t xml:space="preserve">Makati City, Metro Manila, Philippines 1226</w:t>
      </w:r>
    </w:p>
    <w:p>
      <w:pPr>
        <w:pStyle w:val="BodyText"/>
      </w:pPr>
      <w:r>
        <w:t xml:space="preserve">TIN: 123-456-789-000 | SEC Reg. No. CS2015-12345</w:t>
      </w:r>
    </w:p>
    <w:p>
      <w:pPr>
        <w:pStyle w:val="BodyText"/>
      </w:pPr>
      <w:r>
        <w:t xml:space="preserve">Email: billing@circuitinnovations.ph | Phone: +63 2 8123 4567</w:t>
      </w:r>
    </w:p>
    <w:bookmarkEnd w:id="20"/>
    <w:bookmarkStart w:id="21" w:name="invoice"/>
    <w:p>
      <w:pPr>
        <w:pStyle w:val="Heading2"/>
      </w:pPr>
      <w:r>
        <w:t xml:space="preserve">INVOICE</w:t>
      </w:r>
    </w:p>
    <w:p>
      <w:pPr>
        <w:pStyle w:val="FirstParagraph"/>
      </w:pPr>
      <w:r>
        <w:t xml:space="preserve">Official Receipt Attached</w:t>
      </w:r>
    </w:p>
    <w:bookmarkEnd w:id="21"/>
    <w:p>
      <w:pPr>
        <w:pStyle w:val="BodyText"/>
      </w:pPr>
      <w:r>
        <w:rPr>
          <w:bCs/>
          <w:b/>
        </w:rPr>
        <w:t xml:space="preserve">Billed To:</w:t>
      </w:r>
      <w:r>
        <w:br/>
      </w:r>
      <w:r>
        <w:rPr>
          <w:bCs/>
          <w:b/>
        </w:rPr>
        <w:t xml:space="preserve">Manila Metro Industrial Solutions Inc.</w:t>
      </w:r>
      <w:r>
        <w:br/>
      </w:r>
      <w:r>
        <w:t xml:space="preserve">Attn: Mr. Roberto Santos, Procurement Manager</w:t>
      </w:r>
      <w:r>
        <w:br/>
      </w:r>
      <w:r>
        <w:t xml:space="preserve">456 Ortigas Avenue, Pasig City</w:t>
      </w:r>
      <w:r>
        <w:br/>
      </w:r>
      <w:r>
        <w:t xml:space="preserve">Metro Manila, Philippines 1605</w:t>
      </w:r>
      <w:r>
        <w:br/>
      </w:r>
      <w:r>
        <w:t xml:space="preserve">TIN: 987-654-321-000</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INV-2024-0089</w:t>
            </w:r>
          </w:p>
        </w:tc>
      </w:tr>
      <w:tr>
        <w:tc>
          <w:tcPr/>
          <w:p>
            <w:pPr>
              <w:pStyle w:val="Compact"/>
              <w:jc w:val="left"/>
            </w:pPr>
            <w:r>
              <w:t xml:space="preserve">Date Issued:</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w:t>
            </w:r>
          </w:p>
        </w:tc>
      </w:tr>
      <w:tr>
        <w:tc>
          <w:tcPr/>
          <w:p>
            <w:pPr>
              <w:pStyle w:val="Compact"/>
              <w:jc w:val="left"/>
            </w:pPr>
            <w:r>
              <w:t xml:space="preserve">Project Reference:</w:t>
            </w:r>
          </w:p>
        </w:tc>
        <w:tc>
          <w:tcPr/>
          <w:p>
            <w:pPr>
              <w:pStyle w:val="Compact"/>
              <w:jc w:val="left"/>
            </w:pPr>
            <w:r>
              <w:t xml:space="preserve">EE-2024-MNL-042</w:t>
            </w:r>
          </w:p>
        </w:tc>
      </w:tr>
    </w:tbl>
    <w:bookmarkStart w:id="22" w:name="X9cf36db4662b14dabf316b0ab367bbc8c566f8f"/>
    <w:p>
      <w:pPr>
        <w:pStyle w:val="Heading3"/>
      </w:pPr>
      <w:r>
        <w:t xml:space="preserve">Professional Electronics Engineering Services Rendered</w:t>
      </w:r>
    </w:p>
    <w:p>
      <w:pPr>
        <w:pStyle w:val="FirstParagraph"/>
      </w:pPr>
      <w:r>
        <w:t xml:space="preserve">This invoice covers comprehensive electronics engineering services provided by licensed Electronics Engineers in accordance with Republic Act No. 8495 (Electronics Engineering Law of the Philippines) and relevant standards set by the Professional Regulation Commission (PRC) and the Board of Electronics and Communications Engineering. All services were performed at our facility in Metro Manila and at client sites across the National Capital Region.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rPr>
                <w:bCs/>
                <w:b/>
              </w:rPr>
              <w:t xml:space="preserve">Custom PCB Design and Layout</w:t>
            </w:r>
            <w:r>
              <w:br/>
            </w:r>
            <w:r>
              <w:t xml:space="preserve">Complete schematic capture and multi-layer PCB layout for industrial control system. Includes component selection, signal integrity analysis, and manufacturing-ready Gerber files. Performed by Senior Electronics Engineer with PRC license.</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rPr>
                <w:bCs/>
                <w:b/>
              </w:rPr>
              <w:t xml:space="preserve">Embedded Systems Firmware Development</w:t>
            </w:r>
            <w:r>
              <w:br/>
            </w:r>
            <w:r>
              <w:t xml:space="preserve">Real-time firmware programming for ARM Cortex-M4 microcontroller. Includes power management routines, communication protocols (SPI, I2C, UART), and over-the-air update capability. Code documentation and testing included.</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rPr>
                <w:bCs/>
                <w:b/>
              </w:rPr>
              <w:t xml:space="preserve">Electronics Prototype Fabrication and Assembly</w:t>
            </w:r>
            <w:r>
              <w:br/>
            </w:r>
            <w:r>
              <w:t xml:space="preserve">Hand-assembly and soldering of 5 prototype units. Includes component procurement from authorized distributors, quality inspection, and functional testing. All components sourced to meet Philippine National Standards (PNS).</w:t>
            </w:r>
          </w:p>
        </w:tc>
        <w:tc>
          <w:tcPr/>
          <w:p>
            <w:pPr>
              <w:pStyle w:val="Compact"/>
              <w:jc w:val="left"/>
            </w:pPr>
            <w:r>
              <w:t xml:space="preserve">5</w:t>
            </w:r>
          </w:p>
        </w:tc>
        <w:tc>
          <w:tcPr/>
          <w:p>
            <w:pPr>
              <w:pStyle w:val="Compact"/>
              <w:jc w:val="left"/>
            </w:pPr>
            <w:r>
              <w:t xml:space="preserve">18,000.00</w:t>
            </w:r>
          </w:p>
        </w:tc>
        <w:tc>
          <w:tcPr/>
          <w:p>
            <w:pPr>
              <w:pStyle w:val="Compact"/>
              <w:jc w:val="left"/>
            </w:pPr>
            <w:r>
              <w:t xml:space="preserve">90,000.00</w:t>
            </w:r>
          </w:p>
        </w:tc>
      </w:tr>
      <w:tr>
        <w:tc>
          <w:tcPr/>
          <w:p>
            <w:pPr>
              <w:pStyle w:val="Compact"/>
              <w:jc w:val="left"/>
            </w:pPr>
            <w:r>
              <w:rPr>
                <w:bCs/>
                <w:b/>
              </w:rPr>
              <w:t xml:space="preserve">EMC/EMI Pre-Compliance Testing</w:t>
            </w:r>
            <w:r>
              <w:br/>
            </w:r>
            <w:r>
              <w:t xml:space="preserve">Electromagnetic compatibility testing in our Manila laboratory. Includes radiated emissions, conducted emissions, and immunity testing per IEC 61000-4 series standards. Detailed test report with recommendations provided.</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rPr>
                <w:bCs/>
                <w:b/>
              </w:rPr>
              <w:t xml:space="preserve">Technical Consultation and Site Survey</w:t>
            </w:r>
            <w:r>
              <w:br/>
            </w:r>
            <w:r>
              <w:t xml:space="preserve">On-site assessment at client's facility in Pasig City. Electronics infrastructure evaluation, power quality analysis, and recommendations for system integration. Includes travel within Metro Manila and detailed technical report.</w:t>
            </w:r>
          </w:p>
        </w:tc>
        <w:tc>
          <w:tcPr/>
          <w:p>
            <w:pPr>
              <w:pStyle w:val="Compact"/>
              <w:jc w:val="left"/>
            </w:pPr>
            <w:r>
              <w:t xml:space="preserve">8</w:t>
            </w:r>
          </w:p>
        </w:tc>
        <w:tc>
          <w:tcPr/>
          <w:p>
            <w:pPr>
              <w:pStyle w:val="Compact"/>
              <w:jc w:val="left"/>
            </w:pPr>
            <w:r>
              <w:t xml:space="preserve">5,500.00</w:t>
            </w:r>
          </w:p>
        </w:tc>
        <w:tc>
          <w:tcPr/>
          <w:p>
            <w:pPr>
              <w:pStyle w:val="Compact"/>
              <w:jc w:val="left"/>
            </w:pPr>
            <w:r>
              <w:t xml:space="preserve">44,000.00</w:t>
            </w:r>
          </w:p>
        </w:tc>
      </w:tr>
      <w:tr>
        <w:tc>
          <w:tcPr/>
          <w:p>
            <w:pPr>
              <w:pStyle w:val="Compact"/>
              <w:jc w:val="left"/>
            </w:pPr>
            <w:r>
              <w:rPr>
                <w:bCs/>
                <w:b/>
              </w:rPr>
              <w:t xml:space="preserve">System Integration and Commissioning</w:t>
            </w:r>
            <w:r>
              <w:br/>
            </w:r>
            <w:r>
              <w:t xml:space="preserve">Installation and integration of electronic control systems at client facility. Includes wiring, calibration, troubleshooting, and staff training. Performed by licensed Electronics Engineers with safety certification.</w:t>
            </w:r>
          </w:p>
        </w:tc>
        <w:tc>
          <w:tcPr/>
          <w:p>
            <w:pPr>
              <w:pStyle w:val="Compact"/>
              <w:jc w:val="left"/>
            </w:pPr>
            <w:r>
              <w:t xml:space="preserve">12</w:t>
            </w:r>
          </w:p>
        </w:tc>
        <w:tc>
          <w:tcPr/>
          <w:p>
            <w:pPr>
              <w:pStyle w:val="Compact"/>
              <w:jc w:val="left"/>
            </w:pPr>
            <w:r>
              <w:t xml:space="preserve">6,500.00</w:t>
            </w:r>
          </w:p>
        </w:tc>
        <w:tc>
          <w:tcPr/>
          <w:p>
            <w:pPr>
              <w:pStyle w:val="Compact"/>
              <w:jc w:val="left"/>
            </w:pPr>
            <w:r>
              <w:t xml:space="preserve">78,000.00</w:t>
            </w:r>
          </w:p>
        </w:tc>
      </w:tr>
      <w:tr>
        <w:tc>
          <w:tcPr/>
          <w:p>
            <w:pPr>
              <w:pStyle w:val="Compact"/>
              <w:jc w:val="left"/>
            </w:pPr>
            <w:r>
              <w:rPr>
                <w:bCs/>
                <w:b/>
              </w:rPr>
              <w:t xml:space="preserve">Technical Documentation and Certification</w:t>
            </w:r>
            <w:r>
              <w:br/>
            </w:r>
            <w:r>
              <w:t xml:space="preserve">Complete engineering documentation package including schematics, bill of materials, test procedures, user manuals, and PRC-certified engineering seal. Required for regulatory compliance in the Philippines.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502,000.00</w:t>
            </w:r>
          </w:p>
        </w:tc>
      </w:tr>
      <w:tr>
        <w:tc>
          <w:tcPr/>
          <w:p>
            <w:pPr>
              <w:pStyle w:val="Compact"/>
              <w:jc w:val="left"/>
            </w:pPr>
            <w:r>
              <w:t xml:space="preserve">VAT (12%):</w:t>
            </w:r>
          </w:p>
        </w:tc>
        <w:tc>
          <w:tcPr/>
          <w:p>
            <w:pPr>
              <w:pStyle w:val="Compact"/>
              <w:jc w:val="left"/>
            </w:pPr>
            <w:r>
              <w:t xml:space="preserve">PHP 60,240.00</w:t>
            </w:r>
          </w:p>
        </w:tc>
      </w:tr>
      <w:tr>
        <w:tc>
          <w:tcPr/>
          <w:p>
            <w:pPr>
              <w:pStyle w:val="Compact"/>
              <w:jc w:val="left"/>
            </w:pPr>
            <w:r>
              <w:t xml:space="preserve">TOTAL AMOUNT DUE:</w:t>
            </w:r>
          </w:p>
        </w:tc>
        <w:tc>
          <w:tcPr/>
          <w:p>
            <w:pPr>
              <w:pStyle w:val="Compact"/>
              <w:jc w:val="left"/>
            </w:pPr>
            <w:r>
              <w:t xml:space="preserve">PHP 562,240.00</w:t>
            </w:r>
          </w:p>
        </w:tc>
      </w:tr>
    </w:tbl>
    <w:bookmarkEnd w:id="22"/>
    <w:bookmarkStart w:id="23" w:name="payment-terms-and-conditions"/>
    <w:p>
      <w:pPr>
        <w:pStyle w:val="Heading3"/>
      </w:pPr>
      <w:r>
        <w:t xml:space="preserve">Payment Terms and Conditions</w:t>
      </w:r>
    </w:p>
    <w:p>
      <w:pPr>
        <w:pStyle w:val="FirstParagraph"/>
      </w:pPr>
      <w:r>
        <w:rPr>
          <w:bCs/>
          <w:b/>
        </w:rPr>
        <w:t xml:space="preserve">Payment Method:</w:t>
      </w:r>
      <w:r>
        <w:t xml:space="preserve"> </w:t>
      </w:r>
      <w:r>
        <w:t xml:space="preserve">Bank transfer to BDO Unibank, Account Name: Circuit Innovations Engineering Corp., Account No. 1234-5678-9012, Branch: Ayala Avenue, Makati City, Philippines. SWIFT Code: BNORPHMM.</w:t>
      </w:r>
    </w:p>
    <w:p>
      <w:pPr>
        <w:pStyle w:val="BodyText"/>
      </w:pPr>
      <w:r>
        <w:rPr>
          <w:bCs/>
          <w:b/>
        </w:rPr>
        <w:t xml:space="preserve">Payment Terms:</w:t>
      </w:r>
      <w:r>
        <w:t xml:space="preserve"> </w:t>
      </w:r>
      <w:r>
        <w:t xml:space="preserve">Net 30 days from invoice date. Late payments will incur a penalty of 1.5% per month on the outstanding balance, in accordance with Philippine commercial practices.</w:t>
      </w:r>
    </w:p>
    <w:p>
      <w:pPr>
        <w:pStyle w:val="BodyText"/>
      </w:pPr>
      <w:r>
        <w:rPr>
          <w:bCs/>
          <w:b/>
        </w:rPr>
        <w:t xml:space="preserve">Invoice Validity:</w:t>
      </w:r>
      <w:r>
        <w:t xml:space="preserve"> </w:t>
      </w:r>
      <w:r>
        <w:t xml:space="preserve">This invoice is valid for payment within 60 days from the date of issue. Please reference invoice number INV-2024-0089 in all communications and payments.</w:t>
      </w:r>
    </w:p>
    <w:p>
      <w:pPr>
        <w:pStyle w:val="BodyText"/>
      </w:pPr>
      <w:r>
        <w:rPr>
          <w:bCs/>
          <w:b/>
        </w:rPr>
        <w:t xml:space="preserve">Tax Information:</w:t>
      </w:r>
      <w:r>
        <w:t xml:space="preserve"> </w:t>
      </w:r>
      <w:r>
        <w:t xml:space="preserve">VAT is computed at 12% as required by the Bureau of Internal Revenue (BIR) of the Philippines. Official Receipt will be issued upon confirmation of payment.</w:t>
      </w:r>
    </w:p>
    <w:p>
      <w:pPr>
        <w:pStyle w:val="BodyText"/>
      </w:pPr>
      <w:r>
        <w:rPr>
          <w:bCs/>
          <w:b/>
        </w:rPr>
        <w:t xml:space="preserve">Service Guarantee:</w:t>
      </w:r>
      <w:r>
        <w:t xml:space="preserve"> </w:t>
      </w:r>
      <w:r>
        <w:t xml:space="preserve">All electronics engineering services are guaranteed for 90 days from completion. Our licensed Electronics Engineers stand behind the quality and reliability of all designs, prototypes, and installations performed in Metro Manila and throughout the Philippines.</w:t>
      </w:r>
    </w:p>
    <w:p>
      <w:pPr>
        <w:pStyle w:val="BodyText"/>
      </w:pPr>
      <w:r>
        <w:rPr>
          <w:bCs/>
          <w:b/>
        </w:rPr>
        <w:t xml:space="preserve">Regulatory Compliance:</w:t>
      </w:r>
      <w:r>
        <w:t xml:space="preserve"> </w:t>
      </w:r>
      <w:r>
        <w:t xml:space="preserve">All services comply with Republic Act No. 8495, the Electronics Engineering Law of the Philippines, and are performed by PRC-licensed professionals. Engineering documents bear the official seal and signature of the responsible Electronics Engineer.</w:t>
      </w:r>
    </w:p>
    <w:bookmarkEnd w:id="23"/>
    <w:p>
      <w:pPr>
        <w:pStyle w:val="BodyText"/>
      </w:pPr>
      <w:r>
        <w:rPr>
          <w:bCs/>
          <w:b/>
        </w:rPr>
        <w:t xml:space="preserve">Prepared By:</w:t>
      </w:r>
    </w:p>
    <w:p>
      <w:pPr>
        <w:pStyle w:val="BodyText"/>
      </w:pPr>
      <w:r>
        <w:t xml:space="preserve">Engr. Maria Clara Reyes</w:t>
      </w:r>
    </w:p>
    <w:p>
      <w:pPr>
        <w:pStyle w:val="BodyText"/>
      </w:pPr>
      <w:r>
        <w:t xml:space="preserve">Senior Electronics Engineer</w:t>
      </w:r>
    </w:p>
    <w:p>
      <w:pPr>
        <w:pStyle w:val="BodyText"/>
      </w:pPr>
      <w:r>
        <w:t xml:space="preserve">PRC License No. 012345</w:t>
      </w:r>
    </w:p>
    <w:p>
      <w:pPr>
        <w:pStyle w:val="BodyText"/>
      </w:pPr>
      <w:r>
        <w:rPr>
          <w:bCs/>
          <w:b/>
        </w:rPr>
        <w:t xml:space="preserve">Authorized By:</w:t>
      </w:r>
    </w:p>
    <w:p>
      <w:pPr>
        <w:pStyle w:val="BodyText"/>
      </w:pPr>
      <w:r>
        <w:t xml:space="preserve">Engr. Juan Dela Cruz</w:t>
      </w:r>
    </w:p>
    <w:p>
      <w:pPr>
        <w:pStyle w:val="BodyText"/>
      </w:pPr>
      <w:r>
        <w:t xml:space="preserve">Chief Electronics Engineer</w:t>
      </w:r>
    </w:p>
    <w:p>
      <w:pPr>
        <w:pStyle w:val="BodyText"/>
      </w:pPr>
      <w:r>
        <w:t xml:space="preserve">PRC License No. 009876</w:t>
      </w:r>
    </w:p>
    <w:p>
      <w:pPr>
        <w:pStyle w:val="BodyText"/>
      </w:pPr>
      <w:r>
        <w:t xml:space="preserve">This invoice is issued in accordance with Philippine law and BIR regulations. All electronics engineering services are performed by licensed professionals registered with the Professional Regulation Commission. Circuit Innovations Engineering Corp. is a duly registered corporation in the Philippines with principal office in Metro Manila. For inquiries regarding this invoice or our electronics engineering services, please contact our billing department at +63 2 8123 4567 or billing@circuitinnovations.ph. Thank you for choosing our professional electronics engineering services in the Philippines.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2026-10-10T01:03:25Z</dcterms:created>
  <dcterms:modified xsi:type="dcterms:W3CDTF">2026-10-10T01:03:25Z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