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w:t>
      </w:r>
      <w:r>
        <w:t xml:space="preserve"> </w:t>
      </w:r>
      <w:r>
        <w:t xml:space="preserve">Electronics</w:t>
      </w:r>
      <w:r>
        <w:t xml:space="preserve"> </w:t>
      </w:r>
      <w:r>
        <w:t xml:space="preserve">Engineering</w:t>
      </w:r>
      <w:r>
        <w:t xml:space="preserve"> </w:t>
      </w:r>
      <w:r>
        <w:t xml:space="preserve">Services</w:t>
      </w:r>
    </w:p>
    <w:bookmarkStart w:id="20" w:name="advanced-electronics-solutions-ksa"/>
    <w:p>
      <w:pPr>
        <w:pStyle w:val="Heading1"/>
      </w:pPr>
      <w:r>
        <w:t xml:space="preserve">Advanced Electronics Solutions KSA</w:t>
      </w:r>
    </w:p>
    <w:p>
      <w:pPr>
        <w:pStyle w:val="FirstParagraph"/>
      </w:pPr>
      <w:r>
        <w:rPr>
          <w:bCs/>
          <w:b/>
        </w:rPr>
        <w:t xml:space="preserve">Specialized Electronics Engineering Services</w:t>
      </w:r>
    </w:p>
    <w:p>
      <w:pPr>
        <w:pStyle w:val="BodyText"/>
      </w:pPr>
      <w:r>
        <w:t xml:space="preserve">Office 402, Al-Rushdia Tower, Al-Haram Street</w:t>
      </w:r>
    </w:p>
    <w:p>
      <w:pPr>
        <w:pStyle w:val="BodyText"/>
      </w:pPr>
      <w:r>
        <w:t xml:space="preserve">Jeddah, Makkah Province, Saudi Arabia</w:t>
      </w:r>
    </w:p>
    <w:p>
      <w:pPr>
        <w:pStyle w:val="BodyText"/>
      </w:pPr>
      <w:r>
        <w:t xml:space="preserve">Phone: +966 12 555 0199</w:t>
      </w:r>
    </w:p>
    <w:p>
      <w:pPr>
        <w:pStyle w:val="BodyText"/>
      </w:pPr>
      <w:r>
        <w:t xml:space="preserve">Email: billing@advancedelectronics-sa.com</w:t>
      </w:r>
    </w:p>
    <w:p>
      <w:pPr>
        <w:pStyle w:val="BodyText"/>
      </w:pPr>
      <w:r>
        <w:t xml:space="preserve">Commercial Registration (CR): 2030012345678</w:t>
      </w:r>
    </w:p>
    <w:p>
      <w:pPr>
        <w:pStyle w:val="BodyText"/>
      </w:pPr>
      <w:r>
        <w:t xml:space="preserve">VAT Registered: 300123456700003</w:t>
      </w:r>
    </w:p>
    <w:bookmarkEnd w:id="20"/>
    <w:bookmarkStart w:id="21" w:name="invoice"/>
    <w:p>
      <w:pPr>
        <w:pStyle w:val="Heading2"/>
      </w:pPr>
      <w:r>
        <w:t xml:space="preserve">INVOICE</w:t>
      </w:r>
    </w:p>
    <w:p>
      <w:pPr>
        <w:pStyle w:val="FirstParagraph"/>
      </w:pPr>
      <w:r>
        <w:rPr>
          <w:bCs/>
          <w:b/>
        </w:rPr>
        <w:t xml:space="preserve">Invoice Number:</w:t>
      </w:r>
      <w:r>
        <w:t xml:space="preserve"> </w:t>
      </w:r>
      <w:r>
        <w:t xml:space="preserve">INV-JED-2023-089</w:t>
      </w:r>
    </w:p>
    <w:p>
      <w:pPr>
        <w:pStyle w:val="BodyText"/>
      </w:pPr>
      <w:r>
        <w:rPr>
          <w:bCs/>
          <w:b/>
        </w:rPr>
        <w:t xml:space="preserve">Date of Issue:</w:t>
      </w:r>
      <w:r>
        <w:t xml:space="preserve"> </w:t>
      </w:r>
      <w:r>
        <w:t xml:space="preserve">October 24, 2023</w:t>
      </w:r>
    </w:p>
    <w:p>
      <w:pPr>
        <w:pStyle w:val="BodyText"/>
      </w:pPr>
      <w:r>
        <w:rPr>
          <w:bCs/>
          <w:b/>
        </w:rPr>
        <w:t xml:space="preserve">Due Date:</w:t>
      </w:r>
      <w:r>
        <w:t xml:space="preserve"> </w:t>
      </w:r>
      <w:r>
        <w:t xml:space="preserve">November 24, 2023</w:t>
      </w:r>
    </w:p>
    <w:p>
      <w:pPr>
        <w:pStyle w:val="BodyText"/>
      </w:pPr>
      <w:r>
        <w:rPr>
          <w:bCs/>
          <w:b/>
        </w:rPr>
        <w:t xml:space="preserve">Project Reference:</w:t>
      </w:r>
      <w:r>
        <w:t xml:space="preserve"> </w:t>
      </w:r>
      <w:r>
        <w:t xml:space="preserve">JED-PLC-AUTO-2023</w:t>
      </w:r>
    </w:p>
    <w:bookmarkEnd w:id="21"/>
    <w:bookmarkStart w:id="22" w:name="bill-to"/>
    <w:p>
      <w:pPr>
        <w:pStyle w:val="Heading3"/>
      </w:pPr>
      <w:r>
        <w:t xml:space="preserve">Bill To:</w:t>
      </w:r>
    </w:p>
    <w:p>
      <w:pPr>
        <w:pStyle w:val="FirstParagraph"/>
      </w:pPr>
      <w:r>
        <w:rPr>
          <w:bCs/>
          <w:b/>
        </w:rPr>
        <w:t xml:space="preserve">Client Name:</w:t>
      </w:r>
      <w:r>
        <w:t xml:space="preserve"> </w:t>
      </w:r>
      <w:r>
        <w:t xml:space="preserve">Red Sea Industrial Complex Co.</w:t>
      </w:r>
    </w:p>
    <w:p>
      <w:pPr>
        <w:pStyle w:val="BodyText"/>
      </w:pPr>
      <w:r>
        <w:rPr>
          <w:bCs/>
          <w:b/>
        </w:rPr>
        <w:t xml:space="preserve">Attn:</w:t>
      </w:r>
      <w:r>
        <w:t xml:space="preserve"> </w:t>
      </w:r>
      <w:r>
        <w:t xml:space="preserve">Procurement Department</w:t>
      </w:r>
    </w:p>
    <w:p>
      <w:pPr>
        <w:pStyle w:val="BodyText"/>
      </w:pPr>
      <w:r>
        <w:rPr>
          <w:bCs/>
          <w:b/>
        </w:rPr>
        <w:t xml:space="preserve">Address:</w:t>
      </w:r>
      <w:r>
        <w:t xml:space="preserve"> </w:t>
      </w:r>
      <w:r>
        <w:t xml:space="preserve">King Abdullah Economic City Road, Jeddah, Saudi Arabia</w:t>
      </w:r>
    </w:p>
    <w:p>
      <w:pPr>
        <w:pStyle w:val="BodyText"/>
      </w:pPr>
      <w:r>
        <w:rPr>
          <w:bCs/>
          <w:b/>
        </w:rPr>
        <w:t xml:space="preserve">VAT Number:</w:t>
      </w:r>
      <w:r>
        <w:t xml:space="preserve"> </w:t>
      </w:r>
      <w:r>
        <w:t xml:space="preserve">310987654300003</w:t>
      </w:r>
    </w:p>
    <w:bookmarkEnd w:id="22"/>
    <w:p>
      <w:pPr>
        <w:pStyle w:val="BodyText"/>
      </w:pPr>
      <w:r>
        <w:t xml:space="preserve">The following invoice details professional services rendered by a certified Electronics Engineer regarding the design, implementation, and testing of industrial automation control systems located within the Jeddah industrial zone. All work complies with the Saudi Standards, Metrology and Quality Organization (SASO) regulations.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Electronics Engineering Services</w:t>
            </w:r>
          </w:p>
        </w:tc>
        <w:tc>
          <w:tcPr/>
          <w:p>
            <w:pPr>
              <w:pStyle w:val="Compact"/>
              <w:jc w:val="left"/>
            </w:pPr>
            <w:r>
              <w:t xml:space="preserve">Hours/Qty</w:t>
            </w:r>
          </w:p>
        </w:tc>
        <w:tc>
          <w:tcPr/>
          <w:p>
            <w:pPr>
              <w:pStyle w:val="Compact"/>
              <w:jc w:val="left"/>
            </w:pPr>
            <w:r>
              <w:t xml:space="preserve">Rate (SAR)</w:t>
            </w:r>
          </w:p>
        </w:tc>
        <w:tc>
          <w:tcPr/>
          <w:p>
            <w:pPr>
              <w:pStyle w:val="Compact"/>
              <w:jc w:val="left"/>
            </w:pPr>
            <w:r>
              <w:t xml:space="preserve">Amount (SAR)</w:t>
            </w:r>
          </w:p>
        </w:tc>
      </w:tr>
      <w:tr>
        <w:tc>
          <w:tcPr/>
          <w:p>
            <w:pPr>
              <w:pStyle w:val="Compact"/>
              <w:jc w:val="left"/>
            </w:pPr>
            <w:r>
              <w:t xml:space="preserve">1</w:t>
            </w:r>
          </w:p>
        </w:tc>
        <w:tc>
          <w:tcPr/>
          <w:p>
            <w:pPr>
              <w:pStyle w:val="Compact"/>
              <w:jc w:val="left"/>
            </w:pPr>
            <w:r>
              <w:rPr>
                <w:bCs/>
                <w:b/>
              </w:rPr>
              <w:t xml:space="preserve">System Architecture Design:</w:t>
            </w:r>
            <w:r>
              <w:t xml:space="preserve"> </w:t>
            </w:r>
            <w:r>
              <w:t xml:space="preserve">Comprehensive schematic design for high-voltage power distribution units. Includes PCB layout optimization for noise reduction in industrial environments specific to the Jeddah coastal humidity conditions.</w:t>
            </w:r>
          </w:p>
        </w:tc>
        <w:tc>
          <w:tcPr/>
          <w:p>
            <w:pPr>
              <w:pStyle w:val="Compact"/>
              <w:jc w:val="left"/>
            </w:pPr>
            <w:r>
              <w:t xml:space="preserve">40</w:t>
            </w:r>
          </w:p>
        </w:tc>
        <w:tc>
          <w:tcPr/>
          <w:p>
            <w:pPr>
              <w:pStyle w:val="Compact"/>
              <w:jc w:val="left"/>
            </w:pPr>
            <w:r>
              <w:t xml:space="preserve">450.00</w:t>
            </w:r>
          </w:p>
        </w:tc>
        <w:tc>
          <w:tcPr/>
          <w:p>
            <w:pPr>
              <w:pStyle w:val="Compact"/>
              <w:jc w:val="left"/>
            </w:pPr>
            <w:r>
              <w:t xml:space="preserve">18,000.00</w:t>
            </w:r>
          </w:p>
        </w:tc>
      </w:tr>
      <w:tr>
        <w:tc>
          <w:tcPr/>
          <w:p>
            <w:pPr>
              <w:pStyle w:val="Compact"/>
              <w:jc w:val="left"/>
            </w:pPr>
            <w:r>
              <w:t xml:space="preserve">2</w:t>
            </w:r>
          </w:p>
        </w:tc>
        <w:tc>
          <w:tcPr/>
          <w:p>
            <w:pPr>
              <w:pStyle w:val="Compact"/>
              <w:jc w:val="left"/>
            </w:pPr>
            <w:r>
              <w:rPr>
                <w:bCs/>
                <w:b/>
              </w:rPr>
              <w:t xml:space="preserve">PLC Programming &amp; Integration:</w:t>
            </w:r>
            <w:r>
              <w:t xml:space="preserve"> </w:t>
            </w:r>
            <w:r>
              <w:t xml:space="preserve">Configuration of Siemens S7-1500 Programmable Logic Controllers. Implementation of PID loops for temperature regulation in manufacturing lines. Integration with SCADA systems for real-time monitoring.</w:t>
            </w:r>
          </w:p>
        </w:tc>
        <w:tc>
          <w:tcPr/>
          <w:p>
            <w:pPr>
              <w:pStyle w:val="Compact"/>
              <w:jc w:val="left"/>
            </w:pPr>
            <w:r>
              <w:t xml:space="preserve">60</w:t>
            </w:r>
          </w:p>
        </w:tc>
        <w:tc>
          <w:tcPr/>
          <w:p>
            <w:pPr>
              <w:pStyle w:val="Compact"/>
              <w:jc w:val="left"/>
            </w:pPr>
            <w:r>
              <w:t xml:space="preserve">500.00</w:t>
            </w:r>
          </w:p>
        </w:tc>
        <w:tc>
          <w:tcPr/>
          <w:p>
            <w:pPr>
              <w:pStyle w:val="Compact"/>
              <w:jc w:val="left"/>
            </w:pPr>
            <w:r>
              <w:t xml:space="preserve">30,000.00</w:t>
            </w:r>
          </w:p>
        </w:tc>
      </w:tr>
      <w:tr>
        <w:tc>
          <w:tcPr/>
          <w:p>
            <w:pPr>
              <w:pStyle w:val="Compact"/>
              <w:jc w:val="left"/>
            </w:pPr>
            <w:r>
              <w:t xml:space="preserve">3</w:t>
            </w:r>
          </w:p>
        </w:tc>
        <w:tc>
          <w:tcPr/>
          <w:p>
            <w:pPr>
              <w:pStyle w:val="Compact"/>
              <w:jc w:val="left"/>
            </w:pPr>
            <w:r>
              <w:rPr>
                <w:bCs/>
                <w:b/>
              </w:rPr>
              <w:t xml:space="preserve">On-Site Installation Supervision:</w:t>
            </w:r>
            <w:r>
              <w:t xml:space="preserve"> </w:t>
            </w:r>
            <w:r>
              <w:t xml:space="preserve">Direct supervision of cabling and hardware installation at the Jeddah facility. Ensuring compliance with local electrical codes and safety standards. Verification of grounding and shielding integrity.</w:t>
            </w:r>
          </w:p>
        </w:tc>
        <w:tc>
          <w:tcPr/>
          <w:p>
            <w:pPr>
              <w:pStyle w:val="Compact"/>
              <w:jc w:val="left"/>
            </w:pPr>
            <w:r>
              <w:t xml:space="preserve">20</w:t>
            </w:r>
          </w:p>
        </w:tc>
        <w:tc>
          <w:tcPr/>
          <w:p>
            <w:pPr>
              <w:pStyle w:val="Compact"/>
              <w:jc w:val="left"/>
            </w:pPr>
            <w:r>
              <w:t xml:space="preserve">600.00</w:t>
            </w:r>
          </w:p>
        </w:tc>
        <w:tc>
          <w:tcPr/>
          <w:p>
            <w:pPr>
              <w:pStyle w:val="Compact"/>
              <w:jc w:val="left"/>
            </w:pPr>
            <w:r>
              <w:t xml:space="preserve">12,000.00</w:t>
            </w:r>
          </w:p>
        </w:tc>
      </w:tr>
      <w:tr>
        <w:tc>
          <w:tcPr/>
          <w:p>
            <w:pPr>
              <w:pStyle w:val="Compact"/>
              <w:jc w:val="left"/>
            </w:pPr>
            <w:r>
              <w:t xml:space="preserve">4</w:t>
            </w:r>
          </w:p>
        </w:tc>
        <w:tc>
          <w:tcPr/>
          <w:p>
            <w:pPr>
              <w:pStyle w:val="Compact"/>
              <w:jc w:val="left"/>
            </w:pPr>
            <w:r>
              <w:rPr>
                <w:bCs/>
                <w:b/>
              </w:rPr>
              <w:t xml:space="preserve">Signal Integrity Testing:</w:t>
            </w:r>
            <w:r>
              <w:t xml:space="preserve"> </w:t>
            </w:r>
            <w:r>
              <w:t xml:space="preserve">Utilization of oscilloscopes and spectrum analyzers to test signal integrity across long-distance communication buses (Profibus/Profinet). Troubleshooting electromagnetic interference (EMI) issues.</w:t>
            </w:r>
          </w:p>
        </w:tc>
        <w:tc>
          <w:tcPr/>
          <w:p>
            <w:pPr>
              <w:pStyle w:val="Compact"/>
              <w:jc w:val="left"/>
            </w:pPr>
            <w:r>
              <w:t xml:space="preserve">15</w:t>
            </w:r>
          </w:p>
        </w:tc>
        <w:tc>
          <w:tcPr/>
          <w:p>
            <w:pPr>
              <w:pStyle w:val="Compact"/>
              <w:jc w:val="left"/>
            </w:pPr>
            <w:r>
              <w:t xml:space="preserve">550.00</w:t>
            </w:r>
          </w:p>
        </w:tc>
        <w:tc>
          <w:tcPr/>
          <w:p>
            <w:pPr>
              <w:pStyle w:val="Compact"/>
              <w:jc w:val="left"/>
            </w:pPr>
            <w:r>
              <w:t xml:space="preserve">8,250.00</w:t>
            </w:r>
          </w:p>
        </w:tc>
      </w:tr>
      <w:tr>
        <w:tc>
          <w:tcPr/>
          <w:p>
            <w:pPr>
              <w:pStyle w:val="Compact"/>
              <w:jc w:val="left"/>
            </w:pPr>
            <w:r>
              <w:t xml:space="preserve">5</w:t>
            </w:r>
          </w:p>
        </w:tc>
        <w:tc>
          <w:tcPr/>
          <w:p>
            <w:pPr>
              <w:pStyle w:val="Compact"/>
              <w:jc w:val="left"/>
            </w:pPr>
            <w:r>
              <w:rPr>
                <w:bCs/>
                <w:b/>
              </w:rPr>
              <w:t xml:space="preserve">Technical Documentation:</w:t>
            </w:r>
            <w:r>
              <w:t xml:space="preserve"> </w:t>
            </w:r>
            <w:r>
              <w:t xml:space="preserve">Preparation of detailed engineering reports, wiring diagrams, and user manuals in English and Arabic. Documentation required for handover to the client's maintenance team in Saudi Arabia.</w:t>
            </w:r>
          </w:p>
        </w:tc>
        <w:tc>
          <w:tcPr/>
          <w:p>
            <w:pPr>
              <w:pStyle w:val="Compact"/>
              <w:jc w:val="left"/>
            </w:pPr>
            <w:r>
              <w:t xml:space="preserve">1</w:t>
            </w:r>
          </w:p>
        </w:tc>
        <w:tc>
          <w:tcPr/>
          <w:p>
            <w:pPr>
              <w:pStyle w:val="Compact"/>
              <w:jc w:val="left"/>
            </w:pPr>
            <w:r>
              <w:t xml:space="preserve">5,000.00</w:t>
            </w:r>
          </w:p>
        </w:tc>
        <w:tc>
          <w:tcPr/>
          <w:p>
            <w:pPr>
              <w:pStyle w:val="Compact"/>
              <w:jc w:val="left"/>
            </w:pPr>
            <w:r>
              <w:t xml:space="preserve">5,000.00</w:t>
            </w:r>
          </w:p>
        </w:tc>
      </w:tr>
    </w:tbl>
    <w:p>
      <w:pPr>
        <w:pStyle w:val="BodyText"/>
      </w:pPr>
      <w:r>
        <w:t xml:space="preserve">Subtotal:</w:t>
      </w:r>
      <w:r>
        <w:t xml:space="preserve"> </w:t>
      </w:r>
      <w:r>
        <w:t xml:space="preserve">73,250.00 SAR</w:t>
      </w:r>
    </w:p>
    <w:p>
      <w:pPr>
        <w:pStyle w:val="BodyText"/>
      </w:pPr>
      <w:r>
        <w:t xml:space="preserve">VAT (15%):</w:t>
      </w:r>
      <w:r>
        <w:t xml:space="preserve"> </w:t>
      </w:r>
      <w:r>
        <w:t xml:space="preserve">10,987.50 SAR</w:t>
      </w:r>
    </w:p>
    <w:p>
      <w:pPr>
        <w:pStyle w:val="BodyText"/>
      </w:pPr>
      <w:r>
        <w:t xml:space="preserve">Total Due:</w:t>
      </w:r>
      <w:r>
        <w:t xml:space="preserve"> </w:t>
      </w:r>
      <w:r>
        <w:t xml:space="preserve">84,237.50 SAR</w:t>
      </w:r>
    </w:p>
    <w:bookmarkStart w:id="23" w:name="payment-instructions"/>
    <w:p>
      <w:pPr>
        <w:pStyle w:val="Heading4"/>
      </w:pPr>
      <w:r>
        <w:t xml:space="preserve">Payment Instructions</w:t>
      </w:r>
    </w:p>
    <w:p>
      <w:pPr>
        <w:pStyle w:val="FirstParagraph"/>
      </w:pPr>
      <w:r>
        <w:t xml:space="preserve">Please remit payment via bank transfer within 30 days of the invoice date.</w:t>
      </w:r>
    </w:p>
    <w:p>
      <w:pPr>
        <w:pStyle w:val="BodyText"/>
      </w:pPr>
      <w:r>
        <w:rPr>
          <w:bCs/>
          <w:b/>
        </w:rPr>
        <w:t xml:space="preserve">Bank Name:</w:t>
      </w:r>
      <w:r>
        <w:t xml:space="preserve"> </w:t>
      </w:r>
      <w:r>
        <w:t xml:space="preserve">Al Rajhi Bank</w:t>
      </w:r>
    </w:p>
    <w:p>
      <w:pPr>
        <w:pStyle w:val="BodyText"/>
      </w:pPr>
      <w:r>
        <w:rPr>
          <w:bCs/>
          <w:b/>
        </w:rPr>
        <w:t xml:space="preserve">Branch:</w:t>
      </w:r>
      <w:r>
        <w:t xml:space="preserve"> </w:t>
      </w:r>
      <w:r>
        <w:t xml:space="preserve">Al-Balad, Jeddah</w:t>
      </w:r>
    </w:p>
    <w:p>
      <w:pPr>
        <w:pStyle w:val="BodyText"/>
      </w:pPr>
      <w:r>
        <w:rPr>
          <w:bCs/>
          <w:b/>
        </w:rPr>
        <w:t xml:space="preserve">Account Name:</w:t>
      </w:r>
      <w:r>
        <w:t xml:space="preserve"> </w:t>
      </w:r>
      <w:r>
        <w:t xml:space="preserve">Advanced Electronics Solutions KSA</w:t>
      </w:r>
    </w:p>
    <w:p>
      <w:pPr>
        <w:pStyle w:val="BodyText"/>
      </w:pPr>
      <w:r>
        <w:rPr>
          <w:bCs/>
          <w:b/>
        </w:rPr>
        <w:t xml:space="preserve">IBAN:</w:t>
      </w:r>
      <w:r>
        <w:t xml:space="preserve"> </w:t>
      </w:r>
      <w:r>
        <w:t xml:space="preserve">SA03 8000 0000 6080 1016 7519</w:t>
      </w:r>
    </w:p>
    <w:p>
      <w:pPr>
        <w:pStyle w:val="BodyText"/>
      </w:pPr>
      <w:r>
        <w:rPr>
          <w:bCs/>
          <w:b/>
        </w:rPr>
        <w:t xml:space="preserve">SWIFT Code:</w:t>
      </w:r>
      <w:r>
        <w:t xml:space="preserve"> </w:t>
      </w:r>
      <w:r>
        <w:t xml:space="preserve">NBSASARXXXX</w:t>
      </w:r>
    </w:p>
    <w:bookmarkEnd w:id="23"/>
    <w:bookmarkStart w:id="24" w:name="terms-and-conditions"/>
    <w:p>
      <w:pPr>
        <w:pStyle w:val="Heading4"/>
      </w:pPr>
      <w:r>
        <w:t xml:space="preserve">Terms and Conditions</w:t>
      </w:r>
    </w:p>
    <w:p>
      <w:pPr>
        <w:numPr>
          <w:ilvl w:val="0"/>
          <w:numId w:val="1001"/>
        </w:numPr>
        <w:pStyle w:val="Compact"/>
      </w:pPr>
      <w:r>
        <w:rPr>
          <w:bCs/>
          <w:b/>
        </w:rPr>
        <w:t xml:space="preserve">Governing Law:</w:t>
      </w:r>
      <w:r>
        <w:t xml:space="preserve"> </w:t>
      </w:r>
      <w:r>
        <w:t xml:space="preserve">This invoice and the services described herein are governed by the laws of the Kingdom of Saudi Arabia.</w:t>
      </w:r>
    </w:p>
    <w:p>
      <w:pPr>
        <w:numPr>
          <w:ilvl w:val="0"/>
          <w:numId w:val="1001"/>
        </w:numPr>
        <w:pStyle w:val="Compact"/>
      </w:pPr>
      <w:r>
        <w:rPr>
          <w:bCs/>
          <w:b/>
        </w:rPr>
        <w:t xml:space="preserve">Payment Terms:</w:t>
      </w:r>
      <w:r>
        <w:t xml:space="preserve"> </w:t>
      </w:r>
      <w:r>
        <w:t xml:space="preserve">Payment is due within 30 days. Late payments may incur a penalty interest rate of 1.5% per month as per Saudi commercial regulations.</w:t>
      </w:r>
    </w:p>
    <w:p>
      <w:pPr>
        <w:numPr>
          <w:ilvl w:val="0"/>
          <w:numId w:val="1001"/>
        </w:numPr>
        <w:pStyle w:val="Compact"/>
      </w:pPr>
      <w:r>
        <w:rPr>
          <w:bCs/>
          <w:b/>
        </w:rPr>
        <w:t xml:space="preserve">Validity:</w:t>
      </w:r>
      <w:r>
        <w:t xml:space="preserve"> </w:t>
      </w:r>
      <w:r>
        <w:t xml:space="preserve">This invoice is valid for 90 days from the date of issue.</w:t>
      </w:r>
    </w:p>
    <w:p>
      <w:pPr>
        <w:numPr>
          <w:ilvl w:val="0"/>
          <w:numId w:val="1001"/>
        </w:numPr>
        <w:pStyle w:val="Compact"/>
      </w:pPr>
      <w:r>
        <w:rPr>
          <w:bCs/>
          <w:b/>
        </w:rPr>
        <w:t xml:space="preserve">Warranty:</w:t>
      </w:r>
      <w:r>
        <w:t xml:space="preserve"> </w:t>
      </w:r>
      <w:r>
        <w:t xml:space="preserve">All engineering designs and software code are warranted against defects for a period of 12 months from the date of project completion.</w:t>
      </w:r>
    </w:p>
    <w:p>
      <w:pPr>
        <w:numPr>
          <w:ilvl w:val="0"/>
          <w:numId w:val="1001"/>
        </w:numPr>
        <w:pStyle w:val="Compact"/>
      </w:pPr>
      <w:r>
        <w:rPr>
          <w:bCs/>
          <w:b/>
        </w:rPr>
        <w:t xml:space="preserve">Dispute Resolution:</w:t>
      </w:r>
      <w:r>
        <w:t xml:space="preserve"> </w:t>
      </w:r>
      <w:r>
        <w:t xml:space="preserve">Any disputes arising from this invoice shall be settled amicably. If unresolved, they shall be subject to the jurisdiction of the courts in Jeddah.</w:t>
      </w:r>
    </w:p>
    <w:p>
      <w:pPr>
        <w:numPr>
          <w:ilvl w:val="0"/>
          <w:numId w:val="1001"/>
        </w:numPr>
        <w:pStyle w:val="Compact"/>
      </w:pPr>
      <w:r>
        <w:rPr>
          <w:bCs/>
          <w:b/>
        </w:rPr>
        <w:t xml:space="preserve">VAT Compliance:</w:t>
      </w:r>
      <w:r>
        <w:t xml:space="preserve"> </w:t>
      </w:r>
      <w:r>
        <w:t xml:space="preserve">This invoice is issued in compliance with the Zakat, Tax and Customs Authority (ZATCA) e-invoicing requirements.</w:t>
      </w:r>
    </w:p>
    <w:bookmarkEnd w:id="24"/>
    <w:p>
      <w:pPr>
        <w:pStyle w:val="FirstParagraph"/>
      </w:pPr>
      <w:r>
        <w:t xml:space="preserve">Thank you for your business.</w:t>
      </w:r>
    </w:p>
    <w:p>
      <w:pPr>
        <w:pStyle w:val="BodyText"/>
      </w:pPr>
      <w:r>
        <w:t xml:space="preserve">Advanced Electronics Solutions KSA | Jeddah, Saudi Arabia</w:t>
      </w:r>
    </w:p>
    <w:p>
      <w:pPr>
        <w:pStyle w:val="BodyText"/>
      </w:pPr>
      <w:r>
        <w:t xml:space="preserve">Generated on: October 24, 2023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 Electronics Engineering Services</dc:title>
  <dc:creator/>
  <dc:language>en</dc:language>
  <cp:keywords/>
  <dcterms:created xsi:type="dcterms:W3CDTF">2026-10-10T02:39:28Z</dcterms:created>
  <dcterms:modified xsi:type="dcterms:W3CDTF">2026-10-10T02:39:28Z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