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pex-circuit-solutions-pte.-ltd."/>
    <w:p>
      <w:pPr>
        <w:pStyle w:val="Heading1"/>
      </w:pPr>
      <w:r>
        <w:t xml:space="preserve">Apex Circuit Solutions Pte. Ltd.</w:t>
      </w:r>
    </w:p>
    <w:p>
      <w:pPr>
        <w:pStyle w:val="FirstParagraph"/>
      </w:pPr>
      <w:r>
        <w:t xml:space="preserve">123 Innovation Drive, #05-01</w:t>
      </w:r>
    </w:p>
    <w:p>
      <w:pPr>
        <w:pStyle w:val="BodyText"/>
      </w:pPr>
      <w:r>
        <w:t xml:space="preserve">One-North, Singapore Singapore 138675</w:t>
      </w:r>
    </w:p>
    <w:p>
      <w:pPr>
        <w:pStyle w:val="BodyText"/>
      </w:pPr>
      <w:r>
        <w:t xml:space="preserve">UEN: 202300123A</w:t>
      </w:r>
    </w:p>
    <w:p>
      <w:pPr>
        <w:pStyle w:val="BodyText"/>
      </w:pPr>
      <w:r>
        <w:t xml:space="preserve">Email: billing@apexcircuit.com.sg</w:t>
      </w:r>
    </w:p>
    <w:p>
      <w:pPr>
        <w:pStyle w:val="BodyText"/>
      </w:pPr>
      <w:r>
        <w:t xml:space="preserve">Phone: +65 6789 1234</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TechForward Industries Pte. Ltd.</w:t>
      </w:r>
    </w:p>
    <w:p>
      <w:pPr>
        <w:pStyle w:val="BodyText"/>
      </w:pPr>
      <w:r>
        <w:t xml:space="preserve">456 Enterprise Way</w:t>
      </w:r>
    </w:p>
    <w:p>
      <w:pPr>
        <w:pStyle w:val="BodyText"/>
      </w:pPr>
      <w:r>
        <w:t xml:space="preserve">Jurong East, Singapore Singapore 609589</w:t>
      </w:r>
    </w:p>
    <w:p>
      <w:pPr>
        <w:pStyle w:val="BodyText"/>
      </w:pPr>
      <w:r>
        <w:t xml:space="preserve">Attn: Mr. Rajesh Kumar, Procurement Manager</w:t>
      </w:r>
    </w:p>
    <w:p>
      <w:pPr>
        <w:pStyle w:val="BodyText"/>
      </w:pPr>
      <w:r>
        <w:t xml:space="preserve">UEN: 201800456B</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PCB-DESIGN-REV4</w:t>
      </w:r>
    </w:p>
    <w:p>
      <w:pPr>
        <w:pStyle w:val="BodyText"/>
      </w:pPr>
      <w:r>
        <w:rPr>
          <w:bCs/>
          <w:b/>
        </w:rPr>
        <w:t xml:space="preserve">Service Period:</w:t>
      </w:r>
      <w:r>
        <w:t xml:space="preserve"> </w:t>
      </w:r>
      <w:r>
        <w:t xml:space="preserve">Oct 01, 2023 - Oct 20, 2023</w:t>
      </w:r>
    </w:p>
    <w:p>
      <w:pPr>
        <w:pStyle w:val="BodyText"/>
      </w:pPr>
      <w:r>
        <w:rPr>
          <w:bCs/>
          <w:b/>
        </w:rPr>
        <w:t xml:space="preserve">Payment Terms:</w:t>
      </w:r>
      <w:r>
        <w:t xml:space="preserve"> </w:t>
      </w:r>
      <w:r>
        <w:t xml:space="preserve">Net 30 Days</w:t>
      </w:r>
    </w:p>
    <w:bookmarkEnd w:id="23"/>
    <w:p>
      <w:pPr>
        <w:pStyle w:val="BodyText"/>
      </w:pPr>
      <w:r>
        <w:t xml:space="preserve">Dear Mr. Kumar,</w:t>
      </w:r>
    </w:p>
    <w:p>
      <w:pPr>
        <w:pStyle w:val="BodyText"/>
      </w:pPr>
      <w:r>
        <w:t xml:space="preserve">Please find attached the formal</w:t>
      </w:r>
      <w:r>
        <w:t xml:space="preserve"> </w:t>
      </w:r>
      <w:r>
        <w:rPr>
          <w:bCs/>
          <w:b/>
        </w:rPr>
        <w:t xml:space="preserve">Invoice</w:t>
      </w:r>
      <w:r>
        <w:t xml:space="preserve"> </w:t>
      </w:r>
      <w:r>
        <w:t xml:space="preserve">for the professional engineering services rendered by our team of senior</w:t>
      </w:r>
      <w:r>
        <w:t xml:space="preserve"> </w:t>
      </w:r>
      <w:r>
        <w:rPr>
          <w:bCs/>
          <w:b/>
        </w:rPr>
        <w:t xml:space="preserve">Electronics Engineer</w:t>
      </w:r>
      <w:r>
        <w:t xml:space="preserve"> </w:t>
      </w:r>
      <w:r>
        <w:t xml:space="preserve">specialists. This document outlines the costs associated with the advanced circuit design and validation phase for your upcoming IoT sensor array project. As per our agreement, all services were executed in strict compliance with the technical standards and regulatory requirements applicable within</w:t>
      </w:r>
      <w:r>
        <w:t xml:space="preserve"> </w:t>
      </w:r>
      <w:r>
        <w:rPr>
          <w:bCs/>
          <w:b/>
        </w:rPr>
        <w:t xml:space="preserve">Singapore Singapore</w:t>
      </w:r>
      <w:r>
        <w:t xml:space="preserve">.</w:t>
      </w:r>
    </w:p>
    <w:p>
      <w:pPr>
        <w:pStyle w:val="BodyText"/>
      </w:pPr>
      <w:r>
        <w:t xml:space="preserve">Our</w:t>
      </w:r>
      <w:r>
        <w:t xml:space="preserve"> </w:t>
      </w:r>
      <w:r>
        <w:rPr>
          <w:bCs/>
          <w:b/>
        </w:rPr>
        <w:t xml:space="preserve">Electronics Engineer</w:t>
      </w:r>
      <w:r>
        <w:t xml:space="preserve"> </w:t>
      </w:r>
      <w:r>
        <w:t xml:space="preserve">team has dedicated significant resources to ensure the integrity of the schematic designs and the layout of the Printed Circuit Boards (PCBs). This</w:t>
      </w:r>
      <w:r>
        <w:t xml:space="preserve"> </w:t>
      </w:r>
      <w:r>
        <w:rPr>
          <w:bCs/>
          <w:b/>
        </w:rPr>
        <w:t xml:space="preserve">Invoice</w:t>
      </w:r>
      <w:r>
        <w:t xml:space="preserve"> </w:t>
      </w:r>
      <w:r>
        <w:t xml:space="preserve">reflects the high level of expertise required to navigate the complex electromagnetic compatibility (EMC) challenges inherent in modern electronics manufacturing in</w:t>
      </w:r>
      <w:r>
        <w:t xml:space="preserve"> </w:t>
      </w:r>
      <w:r>
        <w:rPr>
          <w:bCs/>
          <w:b/>
        </w:rPr>
        <w:t xml:space="preserve">Singapore Singapore</w:t>
      </w:r>
      <w:r>
        <w:t xml:space="preserv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rPr>
                <w:bCs/>
                <w:b/>
              </w:rPr>
              <w:t xml:space="preserve">Senior Electronics Engineer Consultation</w:t>
            </w:r>
            <w:r>
              <w:br/>
            </w:r>
            <w:r>
              <w:t xml:space="preserve">Initial requirements analysis and feasibility study for high-speed digital interfaces.</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r>
        <w:tc>
          <w:tcPr/>
          <w:p>
            <w:pPr>
              <w:pStyle w:val="Compact"/>
              <w:jc w:val="left"/>
            </w:pPr>
            <w:r>
              <w:rPr>
                <w:bCs/>
                <w:b/>
              </w:rPr>
              <w:t xml:space="preserve">Schematic Capture &amp; Simulation</w:t>
            </w:r>
            <w:r>
              <w:br/>
            </w:r>
            <w:r>
              <w:t xml:space="preserve">Detailed circuit design using Altium Designer, including SPICE simulation for power integrity.</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PCB Layout Design (4-Layer)</w:t>
            </w:r>
            <w:r>
              <w:br/>
            </w:r>
            <w:r>
              <w:t xml:space="preserve">Multi-layer stack-up design optimized for signal integrity and thermal management.</w:t>
            </w:r>
          </w:p>
        </w:tc>
        <w:tc>
          <w:tcPr/>
          <w:p>
            <w:pPr>
              <w:pStyle w:val="Compact"/>
              <w:jc w:val="left"/>
            </w:pPr>
            <w:r>
              <w:t xml:space="preserve">35</w:t>
            </w:r>
          </w:p>
        </w:tc>
        <w:tc>
          <w:tcPr/>
          <w:p>
            <w:pPr>
              <w:pStyle w:val="Compact"/>
              <w:jc w:val="left"/>
            </w:pPr>
            <w:r>
              <w:t xml:space="preserve">275.00</w:t>
            </w:r>
          </w:p>
        </w:tc>
        <w:tc>
          <w:tcPr/>
          <w:p>
            <w:pPr>
              <w:pStyle w:val="Compact"/>
              <w:jc w:val="left"/>
            </w:pPr>
            <w:r>
              <w:t xml:space="preserve">9,625.00</w:t>
            </w:r>
          </w:p>
        </w:tc>
      </w:tr>
      <w:tr>
        <w:tc>
          <w:tcPr/>
          <w:p>
            <w:pPr>
              <w:pStyle w:val="Compact"/>
              <w:jc w:val="left"/>
            </w:pPr>
            <w:r>
              <w:rPr>
                <w:bCs/>
                <w:b/>
              </w:rPr>
              <w:t xml:space="preserve">Design for Manufacturing (DFM) Review</w:t>
            </w:r>
            <w:r>
              <w:br/>
            </w:r>
            <w:r>
              <w:t xml:space="preserve">Ensuring compliance with local</w:t>
            </w:r>
            <w:r>
              <w:t xml:space="preserve"> </w:t>
            </w:r>
            <w:r>
              <w:rPr>
                <w:bCs/>
                <w:b/>
              </w:rPr>
              <w:t xml:space="preserve">Singapore Singapore</w:t>
            </w:r>
            <w:r>
              <w:t xml:space="preserve"> </w:t>
            </w:r>
            <w:r>
              <w:t xml:space="preserve">manufacturing tolerances.</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rPr>
                <w:bCs/>
                <w:b/>
              </w:rPr>
              <w:t xml:space="preserve">Prototype Testing &amp; Validation</w:t>
            </w:r>
            <w:r>
              <w:br/>
            </w:r>
            <w:r>
              <w:t xml:space="preserve">Hardware bring-up and debugging by lead</w:t>
            </w:r>
            <w:r>
              <w:t xml:space="preserve"> </w:t>
            </w:r>
            <w:r>
              <w:rPr>
                <w:bCs/>
                <w:b/>
              </w:rPr>
              <w:t xml:space="preserve">Electronics Engineer</w:t>
            </w:r>
            <w:r>
              <w:t xml:space="preserve">.</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Technical Documentation</w:t>
            </w:r>
            <w:r>
              <w:br/>
            </w:r>
            <w:r>
              <w:t xml:space="preserve">Generation of BOM, assembly drawings, and test reports.</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w:t>
      </w:r>
      <w:r>
        <w:t xml:space="preserve"> </w:t>
      </w:r>
      <w:r>
        <w:t xml:space="preserve">SGD 29,125.00</w:t>
      </w:r>
    </w:p>
    <w:p>
      <w:pPr>
        <w:pStyle w:val="BodyText"/>
      </w:pPr>
      <w:r>
        <w:t xml:space="preserve">GST (9%):</w:t>
      </w:r>
      <w:r>
        <w:t xml:space="preserve"> </w:t>
      </w:r>
      <w:r>
        <w:t xml:space="preserve">SGD 2,621.25</w:t>
      </w:r>
    </w:p>
    <w:p>
      <w:pPr>
        <w:pStyle w:val="BodyText"/>
      </w:pPr>
      <w:r>
        <w:t xml:space="preserve">Total Due:</w:t>
      </w:r>
      <w:r>
        <w:t xml:space="preserve"> </w:t>
      </w:r>
      <w:r>
        <w:t xml:space="preserve">SGD 31,746.25</w:t>
      </w:r>
    </w:p>
    <w:bookmarkStart w:id="24" w:name="terms-and-conditions"/>
    <w:p>
      <w:pPr>
        <w:pStyle w:val="Heading4"/>
      </w:pPr>
      <w:r>
        <w:t xml:space="preserve">Terms and Conditions:</w:t>
      </w:r>
    </w:p>
    <w:p>
      <w:pPr>
        <w:numPr>
          <w:ilvl w:val="0"/>
          <w:numId w:val="1001"/>
        </w:numPr>
        <w:pStyle w:val="Compact"/>
      </w:pPr>
      <w:r>
        <w:rPr>
          <w:bCs/>
          <w:b/>
        </w:rPr>
        <w:t xml:space="preserve">Payment Method:</w:t>
      </w:r>
      <w:r>
        <w:t xml:space="preserve"> </w:t>
      </w:r>
      <w:r>
        <w:t xml:space="preserve">Payment for this</w:t>
      </w:r>
      <w:r>
        <w:t xml:space="preserve"> </w:t>
      </w:r>
      <w:r>
        <w:rPr>
          <w:bCs/>
          <w:b/>
        </w:rPr>
        <w:t xml:space="preserve">Invoice</w:t>
      </w:r>
      <w:r>
        <w:t xml:space="preserve"> </w:t>
      </w:r>
      <w:r>
        <w:t xml:space="preserve">is to be made via bank transfer to Apex Circuit Solutions Pte. Ltd. at DBS Bank, Account Number: 004-123456-7. Please quote the</w:t>
      </w:r>
      <w:r>
        <w:t xml:space="preserve"> </w:t>
      </w:r>
      <w:r>
        <w:rPr>
          <w:bCs/>
          <w:b/>
        </w:rPr>
        <w:t xml:space="preserve">Invoice</w:t>
      </w:r>
      <w:r>
        <w:t xml:space="preserve"> </w:t>
      </w:r>
      <w:r>
        <w:t xml:space="preserve">number INV-2023-10-089 as the payment reference.</w:t>
      </w:r>
    </w:p>
    <w:p>
      <w:pPr>
        <w:numPr>
          <w:ilvl w:val="0"/>
          <w:numId w:val="1001"/>
        </w:numPr>
        <w:pStyle w:val="Compact"/>
      </w:pPr>
      <w:r>
        <w:rPr>
          <w:bCs/>
          <w:b/>
        </w:rPr>
        <w:t xml:space="preserve">Late Fees:</w:t>
      </w:r>
      <w:r>
        <w:t xml:space="preserve"> </w:t>
      </w:r>
      <w:r>
        <w:t xml:space="preserve">In accordance with standard business practices in</w:t>
      </w:r>
      <w:r>
        <w:t xml:space="preserve"> </w:t>
      </w:r>
      <w:r>
        <w:rPr>
          <w:bCs/>
          <w:b/>
        </w:rPr>
        <w:t xml:space="preserve">Singapore Singapore</w:t>
      </w:r>
      <w:r>
        <w:t xml:space="preserve">, a late payment fee of 1.5% per month will be applied to any outstanding balance after the due date.</w:t>
      </w:r>
    </w:p>
    <w:p>
      <w:pPr>
        <w:numPr>
          <w:ilvl w:val="0"/>
          <w:numId w:val="1001"/>
        </w:numPr>
        <w:pStyle w:val="Compact"/>
      </w:pPr>
      <w:r>
        <w:rPr>
          <w:bCs/>
          <w:b/>
        </w:rPr>
        <w:t xml:space="preserve">Intellectual Property:</w:t>
      </w:r>
      <w:r>
        <w:t xml:space="preserve"> </w:t>
      </w:r>
      <w:r>
        <w:t xml:space="preserve">Upon full settlement of this</w:t>
      </w:r>
      <w:r>
        <w:t xml:space="preserve"> </w:t>
      </w:r>
      <w:r>
        <w:rPr>
          <w:bCs/>
          <w:b/>
        </w:rPr>
        <w:t xml:space="preserve">Invoice</w:t>
      </w:r>
      <w:r>
        <w:t xml:space="preserve">, all intellectual property rights regarding the specific designs created by our</w:t>
      </w:r>
      <w:r>
        <w:t xml:space="preserve"> </w:t>
      </w:r>
      <w:r>
        <w:rPr>
          <w:bCs/>
          <w:b/>
        </w:rPr>
        <w:t xml:space="preserve">Electronics Engineer</w:t>
      </w:r>
      <w:r>
        <w:t xml:space="preserve"> </w:t>
      </w:r>
      <w:r>
        <w:t xml:space="preserve">team for this project will be transferred to TechForward Industries Pte. Ltd.</w:t>
      </w:r>
    </w:p>
    <w:p>
      <w:pPr>
        <w:numPr>
          <w:ilvl w:val="0"/>
          <w:numId w:val="1001"/>
        </w:numPr>
        <w:pStyle w:val="Compact"/>
      </w:pPr>
      <w:r>
        <w:rPr>
          <w:bCs/>
          <w:b/>
        </w:rPr>
        <w:t xml:space="preserve">Regulatory Compliance:</w:t>
      </w:r>
      <w:r>
        <w:t xml:space="preserve"> </w:t>
      </w:r>
      <w:r>
        <w:t xml:space="preserve">All engineering work has been conducted adhering to the standards set by the Infocomm Media Development Authority (IMDA) of</w:t>
      </w:r>
      <w:r>
        <w:t xml:space="preserve"> </w:t>
      </w:r>
      <w:r>
        <w:rPr>
          <w:bCs/>
          <w:b/>
        </w:rPr>
        <w:t xml:space="preserve">Singapore Singapore</w:t>
      </w:r>
      <w:r>
        <w:t xml:space="preserve">.</w:t>
      </w:r>
    </w:p>
    <w:p>
      <w:pPr>
        <w:numPr>
          <w:ilvl w:val="0"/>
          <w:numId w:val="1001"/>
        </w:numPr>
        <w:pStyle w:val="Compact"/>
      </w:pPr>
      <w:r>
        <w:rPr>
          <w:bCs/>
          <w:b/>
        </w:rPr>
        <w:t xml:space="preserve">Disputes:</w:t>
      </w:r>
      <w:r>
        <w:t xml:space="preserve"> </w:t>
      </w:r>
      <w:r>
        <w:t xml:space="preserve">Any discrepancies regarding this</w:t>
      </w:r>
      <w:r>
        <w:t xml:space="preserve"> </w:t>
      </w:r>
      <w:r>
        <w:rPr>
          <w:bCs/>
          <w:b/>
        </w:rPr>
        <w:t xml:space="preserve">Invoice</w:t>
      </w:r>
      <w:r>
        <w:t xml:space="preserve"> </w:t>
      </w:r>
      <w:r>
        <w:t xml:space="preserve">must be reported within 7 days of receipt. Please contact our accounts department directly.</w:t>
      </w:r>
    </w:p>
    <w:p>
      <w:pPr>
        <w:pStyle w:val="FirstParagraph"/>
      </w:pPr>
      <w:r>
        <w:t xml:space="preserve">Thank you for your continued partnership. We look forward to supporting your future electronics development needs in</w:t>
      </w:r>
      <w:r>
        <w:t xml:space="preserve"> </w:t>
      </w:r>
      <w:r>
        <w:rPr>
          <w:bCs/>
          <w:b/>
        </w:rPr>
        <w:t xml:space="preserve">Singapore Singapore</w:t>
      </w:r>
      <w:r>
        <w:t xml:space="preserve"> </w:t>
      </w:r>
      <w:r>
        <w:t xml:space="preserve">with our dedicated team of</w:t>
      </w:r>
      <w:r>
        <w:t xml:space="preserve"> </w:t>
      </w:r>
      <w:r>
        <w:rPr>
          <w:bCs/>
          <w:b/>
        </w:rPr>
        <w:t xml:space="preserve">Electronics Engineer</w:t>
      </w:r>
      <w:r>
        <w:t xml:space="preserve"> </w:t>
      </w:r>
      <w:r>
        <w:t xml:space="preserve">professionals.</w:t>
      </w:r>
    </w:p>
    <w:bookmarkEnd w:id="24"/>
    <w:p>
      <w:pPr>
        <w:pStyle w:val="BodyText"/>
      </w:pPr>
      <w:r>
        <w:t xml:space="preserve">Authorized Signature</w:t>
      </w:r>
      <w:r>
        <w:br/>
      </w:r>
      <w:r>
        <w:t xml:space="preserve">Apex Circuit Solutions Pte. Ltd.</w:t>
      </w:r>
    </w:p>
    <w:p>
      <w:pPr>
        <w:pStyle w:val="BodyText"/>
      </w:pPr>
      <w:r>
        <w:t xml:space="preserve">Received By</w:t>
      </w:r>
      <w:r>
        <w:br/>
      </w:r>
      <w:r>
        <w:t xml:space="preserve">TechForward Industries Pte.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2026-10-10T02:45:56Z</dcterms:created>
  <dcterms:modified xsi:type="dcterms:W3CDTF">2026-10-10T02:45:56Z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