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madrid-tech-solutions-s.l."/>
    <w:p>
      <w:pPr>
        <w:pStyle w:val="Heading1"/>
      </w:pPr>
      <w:r>
        <w:t xml:space="preserve">Madrid Tech Solutions S.L.</w:t>
      </w:r>
    </w:p>
    <w:p>
      <w:pPr>
        <w:pStyle w:val="FirstParagraph"/>
      </w:pPr>
      <w:r>
        <w:t xml:space="preserve">Av. de la Constitución, 45, 28012 Madrid, Spain</w:t>
      </w:r>
    </w:p>
    <w:p>
      <w:pPr>
        <w:pStyle w:val="BodyText"/>
      </w:pPr>
      <w:r>
        <w:t xml:space="preserve">Phone: +34 91 123 45 67</w:t>
      </w:r>
    </w:p>
    <w:p>
      <w:pPr>
        <w:pStyle w:val="BodyText"/>
      </w:pPr>
      <w:r>
        <w:t xml:space="preserve">Email: billing@madridtechsolutions.es</w:t>
      </w:r>
    </w:p>
    <w:p>
      <w:pPr>
        <w:pStyle w:val="BodyText"/>
      </w:pPr>
      <w:r>
        <w:t xml:space="preserve">NIF: B-87654321</w:t>
      </w:r>
    </w:p>
    <w:p>
      <w:pPr>
        <w:pStyle w:val="BodyText"/>
      </w:pPr>
      <w:r>
        <w:t xml:space="preserve">Registered in the Mercantile Registry of Madrid</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 Reference:</w:t>
      </w:r>
      <w:r>
        <w:t xml:space="preserve"> </w:t>
      </w:r>
      <w:r>
        <w:t xml:space="preserve">ESP-MAD-ELEC-2023-04</w:t>
      </w:r>
    </w:p>
    <w:bookmarkEnd w:id="21"/>
    <w:bookmarkStart w:id="22" w:name="bill-to"/>
    <w:p>
      <w:pPr>
        <w:pStyle w:val="Heading3"/>
      </w:pPr>
      <w:r>
        <w:t xml:space="preserve">Bill To:</w:t>
      </w:r>
    </w:p>
    <w:p>
      <w:pPr>
        <w:pStyle w:val="FirstParagraph"/>
      </w:pPr>
      <w:r>
        <w:rPr>
          <w:bCs/>
          <w:b/>
        </w:rPr>
        <w:t xml:space="preserve">Global Innovations Iberia S.A.</w:t>
      </w:r>
    </w:p>
    <w:p>
      <w:pPr>
        <w:pStyle w:val="BodyText"/>
      </w:pPr>
      <w:r>
        <w:t xml:space="preserve">Calle de Alcalá, 123, Planta 4</w:t>
      </w:r>
    </w:p>
    <w:p>
      <w:pPr>
        <w:pStyle w:val="BodyText"/>
      </w:pPr>
      <w:r>
        <w:t xml:space="preserve">28009 Madrid, Spain</w:t>
      </w:r>
    </w:p>
    <w:p>
      <w:pPr>
        <w:pStyle w:val="BodyText"/>
      </w:pPr>
      <w:r>
        <w:t xml:space="preserve">NIF: A-12345678</w:t>
      </w:r>
    </w:p>
    <w:p>
      <w:pPr>
        <w:pStyle w:val="BodyText"/>
      </w:pPr>
      <w:r>
        <w:t xml:space="preserve">Attn: Procurement Department</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Senior Electronics Engineer Consultation &amp; System Architecture Design</w:t>
            </w:r>
            <w:r>
              <w:br/>
            </w:r>
            <w:r>
              <w:t xml:space="preserve">Comprehensive analysis of client requirements for the new IoT sensor network deployment in Madrid. Development of high-level system architecture, including power management strategies, communication protocols (LoRaWAN/Zigbee), and hardware selection criteria. This phase involved extensive technical documentation and feasibility studies tailored to the specific environmental conditions of the Madrid metropolitan area.</w:t>
            </w:r>
          </w:p>
        </w:tc>
        <w:tc>
          <w:tcPr/>
          <w:p>
            <w:pPr>
              <w:pStyle w:val="Compact"/>
              <w:jc w:val="left"/>
            </w:pPr>
            <w:r>
              <w:t xml:space="preserve">40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2</w:t>
            </w:r>
          </w:p>
        </w:tc>
        <w:tc>
          <w:tcPr/>
          <w:p>
            <w:pPr>
              <w:pStyle w:val="Compact"/>
              <w:jc w:val="left"/>
            </w:pPr>
            <w:r>
              <w:rPr>
                <w:bCs/>
                <w:b/>
              </w:rPr>
              <w:t xml:space="preserve">Custom PCB Design &amp; Schematic Capture</w:t>
            </w:r>
            <w:r>
              <w:br/>
            </w:r>
            <w:r>
              <w:t xml:space="preserve">Detailed schematic design and layout of a 4-layer Printed Circuit Board (PCB) for the central data acquisition unit. Utilization of industry-standard EDA tools (Altium Designer) to ensure signal integrity and electromagnetic compatibility (EMC) compliance with European standards (EN 55032). The design includes integration of low-power microcontrollers, precision analog front-ends, and robust power regulation circuits suitable for industrial environments in Spain.</w:t>
            </w:r>
          </w:p>
        </w:tc>
        <w:tc>
          <w:tcPr/>
          <w:p>
            <w:pPr>
              <w:pStyle w:val="Compact"/>
              <w:jc w:val="left"/>
            </w:pPr>
            <w:r>
              <w:t xml:space="preserve">60</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3</w:t>
            </w:r>
          </w:p>
        </w:tc>
        <w:tc>
          <w:tcPr/>
          <w:p>
            <w:pPr>
              <w:pStyle w:val="Compact"/>
              <w:jc w:val="left"/>
            </w:pPr>
            <w:r>
              <w:rPr>
                <w:bCs/>
                <w:b/>
              </w:rPr>
              <w:t xml:space="preserve">Hardware Prototyping &amp; Component Sourcing</w:t>
            </w:r>
            <w:r>
              <w:br/>
            </w:r>
            <w:r>
              <w:t xml:space="preserve">Procurement of electronic components from certified European distributors to ensure supply chain reliability and compliance with RoHS directives. Assembly of three functional prototypes of the data acquisition unit. This service includes rigorous quality control checks on incoming components and manual soldering of sensitive surface-mount devices (SMD) for the initial prototype runs.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Firmware Development &amp; Embedded Systems Programming</w:t>
            </w:r>
            <w:r>
              <w:br/>
            </w:r>
            <w:r>
              <w:t xml:space="preserve">Development of embedded firmware in C/C++ for the ARM Cortex-M4 microcontroller. Implementation of real-time operating system (RTOS) tasks for sensor data acquisition, signal processing, and wireless communication stack management. The firmware includes over-the-air (OTA) update capabilities and secure boot mechanisms to protect intellectual property and ensure system security.</w:t>
            </w:r>
          </w:p>
        </w:tc>
        <w:tc>
          <w:tcPr/>
          <w:p>
            <w:pPr>
              <w:pStyle w:val="Compact"/>
              <w:jc w:val="left"/>
            </w:pPr>
            <w:r>
              <w:t xml:space="preserve">50</w:t>
            </w:r>
          </w:p>
        </w:tc>
        <w:tc>
          <w:tcPr/>
          <w:p>
            <w:pPr>
              <w:pStyle w:val="Compact"/>
              <w:jc w:val="left"/>
            </w:pPr>
            <w:r>
              <w:t xml:space="preserve">90.00</w:t>
            </w:r>
          </w:p>
        </w:tc>
        <w:tc>
          <w:tcPr/>
          <w:p>
            <w:pPr>
              <w:pStyle w:val="Compact"/>
              <w:jc w:val="left"/>
            </w:pPr>
            <w:r>
              <w:t xml:space="preserve">4,500.00</w:t>
            </w:r>
          </w:p>
        </w:tc>
      </w:tr>
      <w:tr>
        <w:tc>
          <w:tcPr/>
          <w:p>
            <w:pPr>
              <w:pStyle w:val="Compact"/>
              <w:jc w:val="left"/>
            </w:pPr>
            <w:r>
              <w:t xml:space="preserve">5</w:t>
            </w:r>
          </w:p>
        </w:tc>
        <w:tc>
          <w:tcPr/>
          <w:p>
            <w:pPr>
              <w:pStyle w:val="Compact"/>
              <w:jc w:val="left"/>
            </w:pPr>
            <w:r>
              <w:rPr>
                <w:bCs/>
                <w:b/>
              </w:rPr>
              <w:t xml:space="preserve">Testing, Validation &amp; EMC Pre-Compliance</w:t>
            </w:r>
            <w:r>
              <w:br/>
            </w:r>
            <w:r>
              <w:t xml:space="preserve">Extensive testing of prototypes in laboratory conditions simulating Madrid's urban electromagnetic environment. Conducted thermal analysis, power consumption profiling, and functional validation against the original specifications. Performed pre-compliance EMC testing to identify and mitigate potential interference issues before formal certification. Generated detailed test reports and validation documentation.</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6</w:t>
            </w:r>
          </w:p>
        </w:tc>
        <w:tc>
          <w:tcPr/>
          <w:p>
            <w:pPr>
              <w:pStyle w:val="Compact"/>
              <w:jc w:val="left"/>
            </w:pPr>
            <w:r>
              <w:rPr>
                <w:bCs/>
                <w:b/>
              </w:rPr>
              <w:t xml:space="preserve">Technical Documentation &amp; Project Handover</w:t>
            </w:r>
            <w:r>
              <w:br/>
            </w:r>
            <w:r>
              <w:t xml:space="preserve">Preparation of comprehensive technical documentation including user manuals, maintenance guides, bill of materials (BOM), and design files. Conducted a final presentation and training session for the client's engineering team in Madrid, covering system operation, troubleshooting procedures, and future scalability options.</w:t>
            </w:r>
          </w:p>
        </w:tc>
        <w:tc>
          <w:tcPr/>
          <w:p>
            <w:pPr>
              <w:pStyle w:val="Compact"/>
              <w:jc w:val="left"/>
            </w:pPr>
            <w:r>
              <w:t xml:space="preserve">15</w:t>
            </w:r>
          </w:p>
        </w:tc>
        <w:tc>
          <w:tcPr/>
          <w:p>
            <w:pPr>
              <w:pStyle w:val="Compact"/>
              <w:jc w:val="left"/>
            </w:pPr>
            <w:r>
              <w:t xml:space="preserve">85.00</w:t>
            </w:r>
          </w:p>
        </w:tc>
        <w:tc>
          <w:tcPr/>
          <w:p>
            <w:pPr>
              <w:pStyle w:val="Compact"/>
              <w:jc w:val="left"/>
            </w:pPr>
            <w:r>
              <w:t xml:space="preserve">1,275.00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19,325.00 EUR</w:t>
            </w:r>
          </w:p>
        </w:tc>
      </w:tr>
      <w:tr>
        <w:tc>
          <w:tcPr/>
          <w:p>
            <w:pPr>
              <w:pStyle w:val="Compact"/>
              <w:jc w:val="left"/>
            </w:pPr>
            <w:r>
              <w:t xml:space="preserve">VAT (IVA) 21%:</w:t>
            </w:r>
          </w:p>
        </w:tc>
        <w:tc>
          <w:tcPr/>
          <w:p>
            <w:pPr>
              <w:pStyle w:val="Compact"/>
              <w:jc w:val="left"/>
            </w:pPr>
            <w:r>
              <w:t xml:space="preserve">4,058.25 EUR</w:t>
            </w:r>
          </w:p>
        </w:tc>
      </w:tr>
      <w:tr>
        <w:tc>
          <w:tcPr/>
          <w:p>
            <w:pPr>
              <w:pStyle w:val="Compact"/>
              <w:jc w:val="left"/>
            </w:pPr>
            <w:r>
              <w:t xml:space="preserve">Total Amount Due:</w:t>
            </w:r>
          </w:p>
        </w:tc>
        <w:tc>
          <w:tcPr/>
          <w:p>
            <w:pPr>
              <w:pStyle w:val="Compact"/>
              <w:jc w:val="left"/>
            </w:pPr>
            <w:r>
              <w:t xml:space="preserve">23,383.25 EUR</w:t>
            </w:r>
          </w:p>
        </w:tc>
      </w:tr>
    </w:tbl>
    <w:bookmarkStart w:id="23" w:name="payment-instructions"/>
    <w:p>
      <w:pPr>
        <w:pStyle w:val="Heading4"/>
      </w:pPr>
      <w:r>
        <w:t xml:space="preserve">Payment Instructions</w:t>
      </w:r>
    </w:p>
    <w:p>
      <w:pPr>
        <w:pStyle w:val="FirstParagraph"/>
      </w:pPr>
      <w:r>
        <w:t xml:space="preserve">Please make payment within 30 days of the invoice date. Late payments may incur interest charges as per Spanish commercial law.</w:t>
      </w:r>
    </w:p>
    <w:p>
      <w:pPr>
        <w:pStyle w:val="BodyText"/>
      </w:pPr>
      <w:r>
        <w:rPr>
          <w:bCs/>
          <w:b/>
        </w:rPr>
        <w:t xml:space="preserve">Bank Transfer (IBAN):</w:t>
      </w:r>
      <w:r>
        <w:t xml:space="preserve"> </w:t>
      </w:r>
      <w:r>
        <w:t xml:space="preserve">ES91 2100 0418 4502 0005 1332</w:t>
      </w:r>
    </w:p>
    <w:p>
      <w:pPr>
        <w:pStyle w:val="BodyText"/>
      </w:pPr>
      <w:r>
        <w:rPr>
          <w:bCs/>
          <w:b/>
        </w:rPr>
        <w:t xml:space="preserve">Bank Name:</w:t>
      </w:r>
      <w:r>
        <w:t xml:space="preserve"> </w:t>
      </w:r>
      <w:r>
        <w:t xml:space="preserve">Banco Santander S.A.</w:t>
      </w:r>
    </w:p>
    <w:p>
      <w:pPr>
        <w:pStyle w:val="BodyText"/>
      </w:pPr>
      <w:r>
        <w:rPr>
          <w:bCs/>
          <w:b/>
        </w:rPr>
        <w:t xml:space="preserve">SWIFT/BIC:</w:t>
      </w:r>
      <w:r>
        <w:t xml:space="preserve"> </w:t>
      </w:r>
      <w:r>
        <w:t xml:space="preserve">BSCHESMM</w:t>
      </w:r>
    </w:p>
    <w:p>
      <w:pPr>
        <w:pStyle w:val="BodyText"/>
      </w:pPr>
      <w:r>
        <w:rPr>
          <w:bCs/>
          <w:b/>
        </w:rPr>
        <w:t xml:space="preserve">Reference:</w:t>
      </w:r>
      <w:r>
        <w:t xml:space="preserve"> </w:t>
      </w:r>
      <w:r>
        <w:t xml:space="preserve">Please use Invoice Number INV-2023-10-089 as payment reference.</w:t>
      </w:r>
    </w:p>
    <w:bookmarkEnd w:id="23"/>
    <w:bookmarkStart w:id="24" w:name="terms-and-conditions"/>
    <w:p>
      <w:pPr>
        <w:pStyle w:val="Heading4"/>
      </w:pPr>
      <w:r>
        <w:t xml:space="preserve">Terms and Conditions</w:t>
      </w:r>
    </w:p>
    <w:p>
      <w:pPr>
        <w:pStyle w:val="FirstParagraph"/>
      </w:pPr>
      <w:r>
        <w:t xml:space="preserve">1. This invoice is issued in accordance with the Spanish Tax Agency (Agencia Tributaria) regulations.</w:t>
      </w:r>
    </w:p>
    <w:p>
      <w:pPr>
        <w:pStyle w:val="BodyText"/>
      </w:pPr>
      <w:r>
        <w:t xml:space="preserve">2. All services provided by our Electronics Engineers are guaranteed to meet the specifications outlined in the project agreement dated September 15, 2023.</w:t>
      </w:r>
    </w:p>
    <w:p>
      <w:pPr>
        <w:pStyle w:val="BodyText"/>
      </w:pPr>
      <w:r>
        <w:t xml:space="preserve">3. Intellectual property rights for the custom designs and firmware developed under this project will be transferred to the client upon full payment of this invoice.</w:t>
      </w:r>
    </w:p>
    <w:p>
      <w:pPr>
        <w:pStyle w:val="BodyText"/>
      </w:pPr>
      <w:r>
        <w:t xml:space="preserve">4. Any disputes arising from this invoice shall be subject to the jurisdiction of the courts of Madrid, Spain.</w:t>
      </w:r>
    </w:p>
    <w:p>
      <w:pPr>
        <w:pStyle w:val="BodyText"/>
      </w:pPr>
      <w:r>
        <w:t xml:space="preserve">5. This document serves as a formal request for payment for professional electronics engineering services rendered in Madrid, Spain.</w:t>
      </w:r>
    </w:p>
    <w:p>
      <w:pPr>
        <w:pStyle w:val="BodyText"/>
      </w:pPr>
      <w:r>
        <w:t xml:space="preserve">6. Please retain this invoice for your accounting records and VAT deduction purposes.</w:t>
      </w:r>
    </w:p>
    <w:p>
      <w:pPr>
        <w:pStyle w:val="BodyText"/>
      </w:pPr>
      <w:r>
        <w:t xml:space="preserve">7. For any questions regarding this invoice, please contact our billing department at billing@madridtechsolutions.es or call +34 91 123 45 67.</w:t>
      </w:r>
    </w:p>
    <w:p>
      <w:pPr>
        <w:pStyle w:val="BodyText"/>
      </w:pPr>
      <w:r>
        <w:t xml:space="preserve">8. We appreciate your business and look forward to continuing our successful partnership in the electronics engineering sector.</w:t>
      </w:r>
    </w:p>
    <w:bookmarkEnd w:id="24"/>
    <w:p>
      <w:pPr>
        <w:pStyle w:val="BodyText"/>
      </w:pPr>
      <w:r>
        <w:rPr>
          <w:bCs/>
          <w:b/>
        </w:rPr>
        <w:t xml:space="preserve">Authorized Signature:</w:t>
      </w:r>
    </w:p>
    <w:p>
      <w:pPr>
        <w:pStyle w:val="BodyText"/>
      </w:pPr>
      <w:r>
        <w:t xml:space="preserve">Carlos Rodríguez García</w:t>
      </w:r>
    </w:p>
    <w:p>
      <w:pPr>
        <w:pStyle w:val="BodyText"/>
      </w:pPr>
      <w:r>
        <w:t xml:space="preserve">Chief Electronics Engineer</w:t>
      </w:r>
    </w:p>
    <w:p>
      <w:pPr>
        <w:pStyle w:val="BodyText"/>
      </w:pPr>
      <w:r>
        <w:t xml:space="preserve">Madrid Tech Solutions S.L.</w:t>
      </w:r>
    </w:p>
    <w:p>
      <w:pPr>
        <w:pStyle w:val="BodyText"/>
      </w:pPr>
      <w:r>
        <w:rPr>
          <w:bCs/>
          <w:b/>
        </w:rPr>
        <w:t xml:space="preserve">Client Acceptance:</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2026-10-10T01:02:54Z</dcterms:created>
  <dcterms:modified xsi:type="dcterms:W3CDTF">2026-10-10T01:02:54Z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