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greenhorizon-environmental-solutions"/>
    <w:p>
      <w:pPr>
        <w:pStyle w:val="Heading1"/>
      </w:pPr>
      <w:r>
        <w:t xml:space="preserve">GreenHorizon Environmental Solutions</w:t>
      </w:r>
    </w:p>
    <w:p>
      <w:pPr>
        <w:pStyle w:val="FirstParagraph"/>
      </w:pPr>
      <w:r>
        <w:rPr>
          <w:bCs/>
          <w:b/>
        </w:rPr>
        <w:t xml:space="preserve">Specialized Environmental Engineering Firm</w:t>
      </w:r>
    </w:p>
    <w:p>
      <w:pPr>
        <w:pStyle w:val="BodyText"/>
      </w:pPr>
      <w:r>
        <w:t xml:space="preserve">12 Rue Didouche Mourad, Hydra</w:t>
      </w:r>
    </w:p>
    <w:p>
      <w:pPr>
        <w:pStyle w:val="BodyText"/>
      </w:pPr>
      <w:r>
        <w:t xml:space="preserve">Algiers, 16000, Algeria</w:t>
      </w:r>
    </w:p>
    <w:p>
      <w:pPr>
        <w:pStyle w:val="BodyText"/>
      </w:pPr>
      <w:r>
        <w:t xml:space="preserve">Tel: +213 (0) 21 60 XX XX</w:t>
      </w:r>
    </w:p>
    <w:p>
      <w:pPr>
        <w:pStyle w:val="BodyText"/>
      </w:pPr>
      <w:r>
        <w:t xml:space="preserve">Email: billing@greenhorizon-dz.com</w:t>
      </w:r>
    </w:p>
    <w:p>
      <w:pPr>
        <w:pStyle w:val="BodyText"/>
      </w:pPr>
      <w:r>
        <w:t xml:space="preserve">NIF: 000000000000000 | NIS: 000000000000000</w:t>
      </w:r>
    </w:p>
    <w:p>
      <w:pPr>
        <w:pStyle w:val="BodyText"/>
      </w:pPr>
      <w:r>
        <w:t xml:space="preserve">RC: ALG-123456789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Algerian Industrial Development Company (AIDC)</w:t>
      </w:r>
    </w:p>
    <w:p>
      <w:pPr>
        <w:pStyle w:val="BodyText"/>
      </w:pPr>
      <w:r>
        <w:t xml:space="preserve">Attn: Procurement Department</w:t>
      </w:r>
    </w:p>
    <w:p>
      <w:pPr>
        <w:pStyle w:val="BodyText"/>
      </w:pPr>
      <w:r>
        <w:t xml:space="preserve">Zone Industrielle Oued Smar</w:t>
      </w:r>
    </w:p>
    <w:p>
      <w:pPr>
        <w:pStyle w:val="BodyText"/>
      </w:pPr>
      <w:r>
        <w:t xml:space="preserve">Bab Ezzouar, Algiers, Algeria</w:t>
      </w:r>
    </w:p>
    <w:p>
      <w:pPr>
        <w:pStyle w:val="BodyText"/>
      </w:pPr>
      <w:r>
        <w:t xml:space="preserve">NIF: 123456789012345</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Industrial Wastewater Treatment Compliance</w:t>
      </w:r>
    </w:p>
    <w:p>
      <w:pPr>
        <w:pStyle w:val="BodyText"/>
      </w:pPr>
      <w:r>
        <w:rPr>
          <w:bCs/>
          <w:b/>
        </w:rPr>
        <w:t xml:space="preserve">Location:</w:t>
      </w:r>
      <w:r>
        <w:t xml:space="preserve"> </w:t>
      </w:r>
      <w:r>
        <w:t xml:space="preserve">Bab Ezzouar Industrial Zone, Algiers</w:t>
      </w:r>
    </w:p>
    <w:p>
      <w:pPr>
        <w:pStyle w:val="BodyText"/>
      </w:pPr>
      <w:r>
        <w:rPr>
          <w:bCs/>
          <w:b/>
        </w:rPr>
        <w:t xml:space="preserve">Invoice Number:</w:t>
      </w:r>
      <w:r>
        <w:t xml:space="preserve"> </w:t>
      </w:r>
      <w:r>
        <w:t xml:space="preserve">INV-2023-ALG-089</w:t>
      </w:r>
    </w:p>
    <w:p>
      <w:pPr>
        <w:pStyle w:val="BodyText"/>
      </w:pPr>
      <w:r>
        <w:rPr>
          <w:bCs/>
          <w:b/>
        </w:rPr>
        <w:t xml:space="preserve">Service Period:</w:t>
      </w:r>
      <w:r>
        <w:t xml:space="preserve"> </w:t>
      </w:r>
      <w:r>
        <w:t xml:space="preserve">September 01,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analysis of the proposed expansion project in Algiers. This service includes site surveys, baseline data collection regarding local air quality and soil composition, and a detailed risk assessment report compliant with Algerian environmental regulations. The Environmental Engineer provided strategic recommendations to mitigate ecological disruption in the sensitive coastal zone of Algiers.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Wastewater Treatment System Design:</w:t>
            </w:r>
            <w:r>
              <w:br/>
            </w:r>
            <w:r>
              <w:t xml:space="preserve">Engineering design and schematic development for a new tertiary wastewater treatment plant. The design ensures that effluent discharged into the local waterways meets the strict standards set by the Algerian Ministry of Environment. This includes hydraulic modeling, biological treatment process selection, and sludge management protocols tailored for the industrial context of Algiers.</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3</w:t>
            </w:r>
          </w:p>
        </w:tc>
        <w:tc>
          <w:tcPr/>
          <w:p>
            <w:pPr>
              <w:pStyle w:val="Compact"/>
              <w:jc w:val="left"/>
            </w:pPr>
            <w:r>
              <w:rPr>
                <w:bCs/>
                <w:b/>
              </w:rPr>
              <w:t xml:space="preserve">Air Quality Monitoring and Emission Analysis:</w:t>
            </w:r>
            <w:r>
              <w:br/>
            </w:r>
            <w:r>
              <w:t xml:space="preserve">Deployment of monitoring equipment to measure particulate matter (PM10, PM2.5) and volatile organic compounds (VOCs) at the facility. The Environmental Engineer conducted a 30-day monitoring campaign, analyzed the data against national air quality standards, and produced a technical report detailing emission sources and proposed abatement technologies.</w:t>
            </w:r>
          </w:p>
        </w:tc>
        <w:tc>
          <w:tcPr/>
          <w:p>
            <w:pPr>
              <w:pStyle w:val="Compact"/>
              <w:jc w:val="left"/>
            </w:pPr>
            <w:r>
              <w:t xml:space="preserve">30</w:t>
            </w:r>
          </w:p>
        </w:tc>
        <w:tc>
          <w:tcPr/>
          <w:p>
            <w:pPr>
              <w:pStyle w:val="Compact"/>
              <w:jc w:val="left"/>
            </w:pPr>
            <w:r>
              <w:t xml:space="preserve">15,000.00</w:t>
            </w:r>
          </w:p>
        </w:tc>
        <w:tc>
          <w:tcPr/>
          <w:p>
            <w:pPr>
              <w:pStyle w:val="Compact"/>
              <w:jc w:val="left"/>
            </w:pPr>
            <w:r>
              <w:t xml:space="preserve">450,000.00</w:t>
            </w:r>
          </w:p>
        </w:tc>
      </w:tr>
      <w:tr>
        <w:tc>
          <w:tcPr/>
          <w:p>
            <w:pPr>
              <w:pStyle w:val="Compact"/>
              <w:jc w:val="left"/>
            </w:pPr>
            <w:r>
              <w:t xml:space="preserve">4</w:t>
            </w:r>
          </w:p>
        </w:tc>
        <w:tc>
          <w:tcPr/>
          <w:p>
            <w:pPr>
              <w:pStyle w:val="Compact"/>
              <w:jc w:val="left"/>
            </w:pPr>
            <w:r>
              <w:rPr>
                <w:bCs/>
                <w:b/>
              </w:rPr>
              <w:t xml:space="preserve">Regulatory Compliance and Permitting Support:</w:t>
            </w:r>
            <w:r>
              <w:br/>
            </w:r>
            <w:r>
              <w:t xml:space="preserve">Assistance in preparing and submitting necessary documentation to the local environmental authorities in Algiers. This service covers the drafting of the Environmental Management Plan (EMP), ensuring alignment with the Algerian Environmental Code, and facilitating the acquisition of the necessary operating permits for the industrial facility.</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r>
      <w:tr>
        <w:tc>
          <w:tcPr/>
          <w:p>
            <w:pPr>
              <w:pStyle w:val="Compact"/>
              <w:jc w:val="left"/>
            </w:pPr>
            <w:r>
              <w:t xml:space="preserve">5</w:t>
            </w:r>
          </w:p>
        </w:tc>
        <w:tc>
          <w:tcPr/>
          <w:p>
            <w:pPr>
              <w:pStyle w:val="Compact"/>
              <w:jc w:val="left"/>
            </w:pPr>
            <w:r>
              <w:rPr>
                <w:bCs/>
                <w:b/>
              </w:rPr>
              <w:t xml:space="preserve">On-Site Technical Supervision:</w:t>
            </w:r>
            <w:r>
              <w:br/>
            </w:r>
            <w:r>
              <w:t xml:space="preserve">Direct supervision by a senior Environmental Engineer during the initial installation phase of the filtration systems. This ensures that the construction adheres to the engineered designs and environmental safety standards, preventing soil contamination and ensuring worker safety in accordance with Algerian labor and safety laws.</w:t>
            </w:r>
          </w:p>
        </w:tc>
        <w:tc>
          <w:tcPr/>
          <w:p>
            <w:pPr>
              <w:pStyle w:val="Compact"/>
              <w:jc w:val="left"/>
            </w:pPr>
            <w:r>
              <w:t xml:space="preserve">20</w:t>
            </w:r>
          </w:p>
        </w:tc>
        <w:tc>
          <w:tcPr/>
          <w:p>
            <w:pPr>
              <w:pStyle w:val="Compact"/>
              <w:jc w:val="left"/>
            </w:pPr>
            <w:r>
              <w:t xml:space="preserve">25,000.00</w:t>
            </w:r>
          </w:p>
        </w:tc>
        <w:tc>
          <w:tcPr/>
          <w:p>
            <w:pPr>
              <w:pStyle w:val="Compact"/>
              <w:jc w:val="left"/>
            </w:pPr>
            <w:r>
              <w:t xml:space="preserve">500,000.00</w:t>
            </w:r>
          </w:p>
        </w:tc>
      </w:tr>
    </w:tbl>
    <w:p>
      <w:pPr>
        <w:pStyle w:val="BodyText"/>
      </w:pPr>
      <w:r>
        <w:t xml:space="preserve">Subtotal:</w:t>
      </w:r>
      <w:r>
        <w:t xml:space="preserve"> </w:t>
      </w:r>
      <w:r>
        <w:t xml:space="preserve">2,450,000.00 DZD</w:t>
      </w:r>
    </w:p>
    <w:p>
      <w:pPr>
        <w:pStyle w:val="BodyText"/>
      </w:pPr>
      <w:r>
        <w:t xml:space="preserve">VAT (19%):</w:t>
      </w:r>
      <w:r>
        <w:t xml:space="preserve"> </w:t>
      </w:r>
      <w:r>
        <w:t xml:space="preserve">465,500.00 DZD</w:t>
      </w:r>
    </w:p>
    <w:p>
      <w:pPr>
        <w:pStyle w:val="BodyText"/>
      </w:pPr>
      <w:r>
        <w:t xml:space="preserve">TOTAL DUE:</w:t>
      </w:r>
      <w:r>
        <w:t xml:space="preserve"> </w:t>
      </w:r>
      <w:r>
        <w:t xml:space="preserve">2,915,500.00 DZD</w:t>
      </w:r>
    </w:p>
    <w:p>
      <w:pPr>
        <w:pStyle w:val="BodyText"/>
      </w:pPr>
      <w:r>
        <w:t xml:space="preserve">(Two Million Nine Hundred Fifteen Thousand Five Hundred Algerian Dinars)</w:t>
      </w:r>
    </w:p>
    <w:bookmarkStart w:id="24" w:name="payment-terms-conditions"/>
    <w:p>
      <w:pPr>
        <w:pStyle w:val="Heading4"/>
      </w:pPr>
      <w:r>
        <w:t xml:space="preserve">Payment Terms &amp; Conditions:</w:t>
      </w:r>
    </w:p>
    <w:p>
      <w:pPr>
        <w:numPr>
          <w:ilvl w:val="0"/>
          <w:numId w:val="1001"/>
        </w:numPr>
        <w:pStyle w:val="Compact"/>
      </w:pPr>
      <w:r>
        <w:rPr>
          <w:bCs/>
          <w:b/>
        </w:rPr>
        <w:t xml:space="preserve">Currency:</w:t>
      </w:r>
      <w:r>
        <w:t xml:space="preserve"> </w:t>
      </w:r>
      <w:r>
        <w:t xml:space="preserve">All amounts are quoted in Algerian Dinars (DZD).</w:t>
      </w:r>
    </w:p>
    <w:p>
      <w:pPr>
        <w:numPr>
          <w:ilvl w:val="0"/>
          <w:numId w:val="1001"/>
        </w:numPr>
        <w:pStyle w:val="Compact"/>
      </w:pPr>
      <w:r>
        <w:rPr>
          <w:bCs/>
          <w:b/>
        </w:rPr>
        <w:t xml:space="preserve">Payment Method:</w:t>
      </w:r>
      <w:r>
        <w:t xml:space="preserve"> </w:t>
      </w:r>
      <w:r>
        <w:t xml:space="preserve">Payment is to be made via bank transfer to the account details listed below.</w:t>
      </w:r>
    </w:p>
    <w:p>
      <w:pPr>
        <w:numPr>
          <w:ilvl w:val="0"/>
          <w:numId w:val="1001"/>
        </w:numPr>
        <w:pStyle w:val="Compact"/>
      </w:pPr>
      <w:r>
        <w:rPr>
          <w:bCs/>
          <w:b/>
        </w:rPr>
        <w:t xml:space="preserve">Due Date:</w:t>
      </w:r>
      <w:r>
        <w:t xml:space="preserve"> </w:t>
      </w:r>
      <w:r>
        <w:t xml:space="preserve">Payment is due within 30 days of the invoice date.</w:t>
      </w:r>
    </w:p>
    <w:p>
      <w:pPr>
        <w:numPr>
          <w:ilvl w:val="0"/>
          <w:numId w:val="1001"/>
        </w:numPr>
        <w:pStyle w:val="Compact"/>
      </w:pPr>
      <w:r>
        <w:rPr>
          <w:bCs/>
          <w:b/>
        </w:rPr>
        <w:t xml:space="preserve">Late Fees:</w:t>
      </w:r>
      <w:r>
        <w:t xml:space="preserve"> </w:t>
      </w:r>
      <w:r>
        <w:t xml:space="preserve">A late fee of 1.5% per month will be applied to overdue balances.</w:t>
      </w:r>
    </w:p>
    <w:p>
      <w:pPr>
        <w:numPr>
          <w:ilvl w:val="0"/>
          <w:numId w:val="1001"/>
        </w:numPr>
        <w:pStyle w:val="Compact"/>
      </w:pPr>
      <w:r>
        <w:rPr>
          <w:bCs/>
          <w:b/>
        </w:rPr>
        <w:t xml:space="preserve">Bank Details:</w:t>
      </w:r>
      <w:r>
        <w:br/>
      </w:r>
      <w:r>
        <w:t xml:space="preserve">Bank: BNA (Banque Nationale d'Algérie)</w:t>
      </w:r>
      <w:r>
        <w:br/>
      </w:r>
      <w:r>
        <w:t xml:space="preserve">Branch: Hydra, Algiers</w:t>
      </w:r>
      <w:r>
        <w:br/>
      </w:r>
      <w:r>
        <w:t xml:space="preserve">Account Number: 0000000000000000000</w:t>
      </w:r>
      <w:r>
        <w:br/>
      </w:r>
      <w:r>
        <w:t xml:space="preserve">IBAN: DZ00 0000 0000 0000 0000 0000 000</w:t>
      </w:r>
    </w:p>
    <w:bookmarkEnd w:id="24"/>
    <w:bookmarkStart w:id="25" w:name="service-notes"/>
    <w:p>
      <w:pPr>
        <w:pStyle w:val="Heading4"/>
      </w:pPr>
      <w:r>
        <w:t xml:space="preserve">Service Notes:</w:t>
      </w:r>
    </w:p>
    <w:p>
      <w:pPr>
        <w:pStyle w:val="FirstParagraph"/>
      </w:pPr>
      <w:r>
        <w:t xml:space="preserve">This invoice covers professional services rendered by a certified Environmental Engineer specializing in industrial compliance within the Algerian jurisdiction. All reports and designs provided are the intellectual property of GreenHorizon Environmental Solutions until full payment is received. The services were performed in strict accordance with the technical specifications agreed upon in the contract signed on August 15, 2023, in Algiers.</w:t>
      </w:r>
    </w:p>
    <w:bookmarkEnd w:id="25"/>
    <w:p>
      <w:pPr>
        <w:pStyle w:val="BodyText"/>
      </w:pPr>
      <w:r>
        <w:rPr>
          <w:bCs/>
          <w:b/>
        </w:rPr>
        <w:t xml:space="preserve">Authorized Signature (Issuer)</w:t>
      </w:r>
    </w:p>
    <w:p>
      <w:pPr>
        <w:pStyle w:val="BodyText"/>
      </w:pPr>
      <w:r>
        <w:t xml:space="preserve">Dr. Karim Benali</w:t>
      </w:r>
    </w:p>
    <w:p>
      <w:pPr>
        <w:pStyle w:val="BodyText"/>
      </w:pPr>
      <w:r>
        <w:t xml:space="preserve">Lead Environmental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GreenHorizon Environmental Solutions | 12 Rue Didouche Mourad, Hydra, Algiers, Algeria</w:t>
      </w:r>
    </w:p>
    <w:p>
      <w:pPr>
        <w:pStyle w:val="BodyText"/>
      </w:pPr>
      <w:r>
        <w:t xml:space="preserve">Thank you for your business. We are committed to a sustainable future for Algiers and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Algiers, Algeria</dc:title>
  <dc:creator/>
  <dc:language>en</dc:language>
  <cp:keywords/>
  <dcterms:created xsi:type="dcterms:W3CDTF">2026-10-10T02:16:12Z</dcterms:created>
  <dcterms:modified xsi:type="dcterms:W3CDTF">2026-10-10T02:16:12Z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