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scape-environmental-solutions"/>
    <w:p>
      <w:pPr>
        <w:pStyle w:val="Heading1"/>
      </w:pPr>
      <w:r>
        <w:t xml:space="preserve">GreenScape Environmental Solutions</w:t>
      </w:r>
    </w:p>
    <w:p>
      <w:pPr>
        <w:pStyle w:val="FirstParagraph"/>
      </w:pPr>
      <w:r>
        <w:rPr>
          <w:bCs/>
          <w:b/>
        </w:rPr>
        <w:t xml:space="preserve">Registered Environmental Engineering Firm</w:t>
      </w:r>
    </w:p>
    <w:p>
      <w:pPr>
        <w:pStyle w:val="BodyText"/>
      </w:pPr>
      <w:r>
        <w:t xml:space="preserve">Level 12, 100 Creek Street</w:t>
      </w:r>
    </w:p>
    <w:p>
      <w:pPr>
        <w:pStyle w:val="BodyText"/>
      </w:pPr>
      <w:r>
        <w:t xml:space="preserve">Fortitude Valley,</w:t>
      </w:r>
      <w:r>
        <w:t xml:space="preserve"> </w:t>
      </w:r>
      <w:r>
        <w:rPr>
          <w:bCs/>
          <w:b/>
        </w:rPr>
        <w:t xml:space="preserve">Australia Brisbane</w:t>
      </w:r>
      <w:r>
        <w:t xml:space="preserve">, QLD 4006</w:t>
      </w:r>
    </w:p>
    <w:p>
      <w:pPr>
        <w:pStyle w:val="BodyText"/>
      </w:pPr>
      <w:r>
        <w:t xml:space="preserve">ABN: 12 345 678 901</w:t>
      </w:r>
    </w:p>
    <w:p>
      <w:pPr>
        <w:pStyle w:val="BodyText"/>
      </w:pPr>
      <w:r>
        <w:t xml:space="preserve">Phone: +61 7 3000 1234</w:t>
      </w:r>
    </w:p>
    <w:p>
      <w:pPr>
        <w:pStyle w:val="BodyText"/>
      </w:pPr>
      <w:r>
        <w:t xml:space="preserve">Email: accounts@greenscape-env.com.au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Urban Development Projects Pty Ltd</w:t>
      </w:r>
    </w:p>
    <w:p>
      <w:pPr>
        <w:pStyle w:val="BodyText"/>
      </w:pPr>
      <w:r>
        <w:t xml:space="preserve">Attn: Procurement Department</w:t>
      </w:r>
    </w:p>
    <w:p>
      <w:pPr>
        <w:pStyle w:val="BodyText"/>
      </w:pPr>
      <w:r>
        <w:t xml:space="preserve">45 Eagle Street</w:t>
      </w:r>
    </w:p>
    <w:p>
      <w:pPr>
        <w:pStyle w:val="BodyText"/>
      </w:pPr>
      <w:r>
        <w:t xml:space="preserve">Spring Hill,</w:t>
      </w:r>
      <w:r>
        <w:t xml:space="preserve"> </w:t>
      </w:r>
      <w:r>
        <w:rPr>
          <w:bCs/>
          <w:b/>
        </w:rPr>
        <w:t xml:space="preserve">Australia Brisbane</w:t>
      </w:r>
      <w:r>
        <w:t xml:space="preserve">, QLD 4000</w:t>
      </w:r>
    </w:p>
    <w:p>
      <w:pPr>
        <w:pStyle w:val="BodyText"/>
      </w:pPr>
      <w:r>
        <w:t xml:space="preserve">ABN: 98 765 432 109</w:t>
      </w:r>
    </w:p>
    <w:bookmarkEnd w:id="22"/>
    <w:bookmarkStart w:id="23" w:name="Xedbd3c60093142912bb5a23a4ea9706ad2abf6b"/>
    <w:p>
      <w:pPr>
        <w:pStyle w:val="Heading3"/>
      </w:pPr>
      <w:r>
        <w:t xml:space="preserve">Environmental Engineering Services Rendered</w:t>
      </w:r>
    </w:p>
    <w:p>
      <w:pPr>
        <w:pStyle w:val="FirstParagraph"/>
      </w:pPr>
      <w:r>
        <w:t xml:space="preserve">Detailed breakdown of professional services provided by our team of certified Environmental Engineers for the South Bank Redevelopment Project.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Phase 1: Site Assessment &amp; Contamination Audit</w:t>
            </w:r>
            <w:r>
              <w:br/>
            </w:r>
            <w:r>
              <w:t xml:space="preserve">Comprehensive soil and groundwater sampling conducted across the 5-hectare site in Brisbane. Analysis of heavy metals and hydrocarbons in accordance with the</w:t>
            </w:r>
            <w:r>
              <w:t xml:space="preserve"> </w:t>
            </w:r>
            <w:r>
              <w:rPr>
                <w:iCs/>
                <w:i/>
              </w:rPr>
              <w:t xml:space="preserve">Environmental Protection (Water) Policy 2009</w:t>
            </w:r>
            <w:r>
              <w:t xml:space="preserve">. Preparation of the initial Contamination Assessment Report.</w:t>
            </w:r>
          </w:p>
        </w:tc>
        <w:tc>
          <w:tcPr/>
          <w:p>
            <w:pPr>
              <w:pStyle w:val="Compact"/>
              <w:jc w:val="left"/>
            </w:pPr>
            <w:r>
              <w:t xml:space="preserve">120.0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Phase 2: Stormwater Management Design</w:t>
            </w:r>
            <w:r>
              <w:br/>
            </w:r>
            <w:r>
              <w:t xml:space="preserve">Design of sustainable urban drainage systems (SUDS) to mitigate flood risks associated with Brisbane's subtropical climate. Hydraulic modeling using EPA-approved software. Integration of bio-retention systems and permeable pavements to ensure compliance with Brisbane City Council planning schemes.</w:t>
            </w:r>
          </w:p>
        </w:tc>
        <w:tc>
          <w:tcPr/>
          <w:p>
            <w:pPr>
              <w:pStyle w:val="Compact"/>
              <w:jc w:val="left"/>
            </w:pPr>
            <w:r>
              <w:t xml:space="preserve">85.0</w:t>
            </w:r>
          </w:p>
        </w:tc>
        <w:tc>
          <w:tcPr/>
          <w:p>
            <w:pPr>
              <w:pStyle w:val="Compact"/>
              <w:jc w:val="left"/>
            </w:pPr>
            <w:r>
              <w:t xml:space="preserve">$275.00</w:t>
            </w:r>
          </w:p>
        </w:tc>
        <w:tc>
          <w:tcPr/>
          <w:p>
            <w:pPr>
              <w:pStyle w:val="Compact"/>
              <w:jc w:val="left"/>
            </w:pPr>
            <w:r>
              <w:t xml:space="preserve">$23,375.00</w:t>
            </w:r>
          </w:p>
        </w:tc>
      </w:tr>
      <w:tr>
        <w:tc>
          <w:tcPr/>
          <w:p>
            <w:pPr>
              <w:pStyle w:val="Compact"/>
              <w:jc w:val="left"/>
            </w:pPr>
            <w:r>
              <w:t xml:space="preserve">3</w:t>
            </w:r>
          </w:p>
        </w:tc>
        <w:tc>
          <w:tcPr/>
          <w:p>
            <w:pPr>
              <w:pStyle w:val="Compact"/>
              <w:jc w:val="left"/>
            </w:pPr>
            <w:r>
              <w:rPr>
                <w:bCs/>
                <w:b/>
              </w:rPr>
              <w:t xml:space="preserve">Phase 3: Environmental Impact Statement (EIS) Support</w:t>
            </w:r>
            <w:r>
              <w:br/>
            </w:r>
            <w:r>
              <w:t xml:space="preserve">Drafting technical chapters for the EIS submission. Assessment of potential impacts on local biodiversity, specifically focusing on protected species within the Brisbane River catchment area. Consultation with local stakeholders and regulatory bodies.</w:t>
            </w:r>
          </w:p>
        </w:tc>
        <w:tc>
          <w:tcPr/>
          <w:p>
            <w:pPr>
              <w:pStyle w:val="Compact"/>
              <w:jc w:val="left"/>
            </w:pPr>
            <w:r>
              <w:t xml:space="preserve">60.0</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Phase 4: Remediation Strategy Development</w:t>
            </w:r>
            <w:r>
              <w:br/>
            </w:r>
            <w:r>
              <w:t xml:space="preserve">Formulation of a remediation plan for identified soil contaminants. Selection of appropriate bioremediation techniques suitable for the local soil profile. Cost-benefit analysis of remediation options to ensure economic viability while meeting strict Australian environmental standards.</w:t>
            </w:r>
          </w:p>
        </w:tc>
        <w:tc>
          <w:tcPr/>
          <w:p>
            <w:pPr>
              <w:pStyle w:val="Compact"/>
              <w:jc w:val="left"/>
            </w:pPr>
            <w:r>
              <w:t xml:space="preserve">45.0</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5</w:t>
            </w:r>
          </w:p>
        </w:tc>
        <w:tc>
          <w:tcPr/>
          <w:p>
            <w:pPr>
              <w:pStyle w:val="Compact"/>
              <w:jc w:val="left"/>
            </w:pPr>
            <w:r>
              <w:rPr>
                <w:bCs/>
                <w:b/>
              </w:rPr>
              <w:t xml:space="preserve">Phase 5: Regulatory Compliance &amp; Permitting</w:t>
            </w:r>
            <w:r>
              <w:br/>
            </w:r>
            <w:r>
              <w:t xml:space="preserve">Liaison with the Department of Environment and Science (Queensland). Preparation and submission of necessary environmental authority applications. Ensuring all engineering designs align with the</w:t>
            </w:r>
            <w:r>
              <w:t xml:space="preserve"> </w:t>
            </w:r>
            <w:r>
              <w:rPr>
                <w:iCs/>
                <w:i/>
              </w:rPr>
              <w:t xml:space="preserve">Environmental Protection Act 1994</w:t>
            </w:r>
            <w:r>
              <w:t xml:space="preserve">.</w:t>
            </w:r>
          </w:p>
        </w:tc>
        <w:tc>
          <w:tcPr/>
          <w:p>
            <w:pPr>
              <w:pStyle w:val="Compact"/>
              <w:jc w:val="left"/>
            </w:pPr>
            <w:r>
              <w:t xml:space="preserve">30.0</w:t>
            </w:r>
          </w:p>
        </w:tc>
        <w:tc>
          <w:tcPr/>
          <w:p>
            <w:pPr>
              <w:pStyle w:val="Compact"/>
              <w:jc w:val="left"/>
            </w:pPr>
            <w:r>
              <w:t xml:space="preserve">$260.00</w:t>
            </w:r>
          </w:p>
        </w:tc>
        <w:tc>
          <w:tcPr/>
          <w:p>
            <w:pPr>
              <w:pStyle w:val="Compact"/>
              <w:jc w:val="left"/>
            </w:pPr>
            <w:r>
              <w:t xml:space="preserve">$7,800.00</w:t>
            </w:r>
          </w:p>
        </w:tc>
      </w:tr>
      <w:tr>
        <w:tc>
          <w:tcPr/>
          <w:p>
            <w:pPr>
              <w:pStyle w:val="Compact"/>
              <w:jc w:val="left"/>
            </w:pPr>
            <w:r>
              <w:t xml:space="preserve">6</w:t>
            </w:r>
          </w:p>
        </w:tc>
        <w:tc>
          <w:tcPr/>
          <w:p>
            <w:pPr>
              <w:pStyle w:val="Compact"/>
              <w:jc w:val="left"/>
            </w:pPr>
            <w:r>
              <w:rPr>
                <w:bCs/>
                <w:b/>
              </w:rPr>
              <w:t xml:space="preserve">Site Supervision &amp; Quality Assurance</w:t>
            </w:r>
            <w:r>
              <w:br/>
            </w:r>
            <w:r>
              <w:t xml:space="preserve">On-site supervision during the initial excavation phase to ensure adherence to the environmental management plan. Verification of waste disposal procedures for contaminated materials.</w:t>
            </w:r>
          </w:p>
        </w:tc>
        <w:tc>
          <w:tcPr/>
          <w:p>
            <w:pPr>
              <w:pStyle w:val="Compact"/>
              <w:jc w:val="left"/>
            </w:pPr>
            <w:r>
              <w:t xml:space="preserve">20.0</w:t>
            </w:r>
          </w:p>
        </w:tc>
        <w:tc>
          <w:tcPr/>
          <w:p>
            <w:pPr>
              <w:pStyle w:val="Compact"/>
              <w:jc w:val="left"/>
            </w:pPr>
            <w:r>
              <w:t xml:space="preserve">$240.00</w:t>
            </w:r>
          </w:p>
        </w:tc>
        <w:tc>
          <w:tcPr/>
          <w:p>
            <w:pPr>
              <w:pStyle w:val="Compact"/>
              <w:jc w:val="left"/>
            </w:pPr>
            <w:r>
              <w:t xml:space="preserve">$4,800.00</w:t>
            </w:r>
          </w:p>
        </w:tc>
      </w:tr>
    </w:tbl>
    <w:bookmarkEnd w:id="23"/>
    <w:p>
      <w:pPr>
        <w:pStyle w:val="BodyText"/>
      </w:pPr>
      <w:r>
        <w:t xml:space="preserve">Subtotal:</w:t>
      </w:r>
      <w:r>
        <w:t xml:space="preserve"> </w:t>
      </w:r>
      <w:r>
        <w:t xml:space="preserve">$96,575.00</w:t>
      </w:r>
    </w:p>
    <w:p>
      <w:pPr>
        <w:pStyle w:val="BodyText"/>
      </w:pPr>
      <w:r>
        <w:t xml:space="preserve">GST (10%):</w:t>
      </w:r>
      <w:r>
        <w:t xml:space="preserve"> </w:t>
      </w:r>
      <w:r>
        <w:t xml:space="preserve">$9,657.50</w:t>
      </w:r>
    </w:p>
    <w:p>
      <w:pPr>
        <w:pStyle w:val="BodyText"/>
      </w:pPr>
      <w:r>
        <w:t xml:space="preserve">Total Due (AUD):</w:t>
      </w:r>
      <w:r>
        <w:t xml:space="preserve"> </w:t>
      </w:r>
      <w:r>
        <w:t xml:space="preserve">$106,232.50</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w:t>
      </w:r>
      <w:r>
        <w:t xml:space="preserve"> </w:t>
      </w:r>
      <w:r>
        <w:t xml:space="preserve">Payment is due within 30 days of the invoice date. Please include the Invoice Number (INV-2023-8842) as the payment reference.</w:t>
      </w:r>
      <w:r>
        <w:br/>
      </w:r>
      <w:r>
        <w:t xml:space="preserve">2.</w:t>
      </w:r>
      <w:r>
        <w:t xml:space="preserve"> </w:t>
      </w:r>
      <w:r>
        <w:rPr>
          <w:bCs/>
          <w:b/>
        </w:rPr>
        <w:t xml:space="preserve">Bank Details:</w:t>
      </w:r>
      <w:r>
        <w:t xml:space="preserve"> </w:t>
      </w:r>
      <w:r>
        <w:t xml:space="preserve">Payments should be made via Electronic Funds Transfer (EFT) to:</w:t>
      </w:r>
      <w:r>
        <w:br/>
      </w:r>
      <w:r>
        <w:t xml:space="preserve">    Bank: National Australia Bank</w:t>
      </w:r>
      <w:r>
        <w:br/>
      </w:r>
      <w:r>
        <w:t xml:space="preserve">    BSB: 082-001</w:t>
      </w:r>
      <w:r>
        <w:br/>
      </w:r>
      <w:r>
        <w:t xml:space="preserve">    Account Name: GreenScape Environmental Solutions Pty Ltd</w:t>
      </w:r>
      <w:r>
        <w:br/>
      </w:r>
      <w:r>
        <w:t xml:space="preserve">    Account Number: 123456789</w:t>
      </w:r>
      <w:r>
        <w:br/>
      </w:r>
      <w:r>
        <w:t xml:space="preserve">3.</w:t>
      </w:r>
      <w:r>
        <w:t xml:space="preserve"> </w:t>
      </w:r>
      <w:r>
        <w:rPr>
          <w:bCs/>
          <w:b/>
        </w:rPr>
        <w:t xml:space="preserve">Scope of Work:</w:t>
      </w:r>
      <w:r>
        <w:t xml:space="preserve"> </w:t>
      </w:r>
      <w:r>
        <w:t xml:space="preserve">This Invoice covers the specific Environmental Engineering services outlined above for the project located in</w:t>
      </w:r>
      <w:r>
        <w:t xml:space="preserve"> </w:t>
      </w:r>
      <w:r>
        <w:rPr>
          <w:bCs/>
          <w:b/>
        </w:rPr>
        <w:t xml:space="preserve">Australia Brisbane</w:t>
      </w:r>
      <w:r>
        <w:t xml:space="preserve">. Any additional services requested outside this scope will be billed separately.</w:t>
      </w:r>
      <w:r>
        <w:br/>
      </w:r>
      <w:r>
        <w:t xml:space="preserve">4.</w:t>
      </w:r>
      <w:r>
        <w:t xml:space="preserve"> </w:t>
      </w:r>
      <w:r>
        <w:rPr>
          <w:bCs/>
          <w:b/>
        </w:rPr>
        <w:t xml:space="preserve">Compliance:</w:t>
      </w:r>
      <w:r>
        <w:t xml:space="preserve"> </w:t>
      </w:r>
      <w:r>
        <w:t xml:space="preserve">All services have been performed in accordance with the professional standards of the Engineers Australia and relevant Queensland legislation.</w:t>
      </w:r>
      <w:r>
        <w:br/>
      </w:r>
      <w:r>
        <w:t xml:space="preserve">5.</w:t>
      </w:r>
      <w:r>
        <w:t xml:space="preserve"> </w:t>
      </w:r>
      <w:r>
        <w:rPr>
          <w:bCs/>
          <w:b/>
        </w:rPr>
        <w:t xml:space="preserve">Disputes:</w:t>
      </w:r>
      <w:r>
        <w:t xml:space="preserve"> </w:t>
      </w:r>
      <w:r>
        <w:t xml:space="preserve">Any disputes regarding this Invoice must be raised in writing within 7 days of receipt.</w:t>
      </w:r>
    </w:p>
    <w:bookmarkEnd w:id="24"/>
    <w:p>
      <w:pPr>
        <w:pStyle w:val="BodyText"/>
      </w:pPr>
      <w:r>
        <w:t xml:space="preserve">Thank you for choosing GreenScape Environmental Solutions for your engineering needs.</w:t>
      </w:r>
    </w:p>
    <w:p>
      <w:pPr>
        <w:pStyle w:val="BodyText"/>
      </w:pPr>
      <w:r>
        <w:t xml:space="preserve">GreenScape Environmental Solutions Pty Ltd | ABN 12 345 678 901 | Brisbane, Queensland, Australia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2026-10-10T04:32:41Z</dcterms:created>
  <dcterms:modified xsi:type="dcterms:W3CDTF">2026-10-10T04:32:41Z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