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victoria-pty-ltd"/>
    <w:p>
      <w:pPr>
        <w:pStyle w:val="Heading1"/>
      </w:pPr>
      <w:r>
        <w:t xml:space="preserve">EcoSolutions Victoria Pty Ltd</w:t>
      </w:r>
    </w:p>
    <w:p>
      <w:pPr>
        <w:pStyle w:val="FirstParagraph"/>
      </w:pPr>
      <w:r>
        <w:rPr>
          <w:bCs/>
          <w:b/>
        </w:rPr>
        <w:t xml:space="preserve">ABN:</w:t>
      </w:r>
      <w:r>
        <w:t xml:space="preserve"> </w:t>
      </w:r>
      <w:r>
        <w:t xml:space="preserve">12 345 678 901</w:t>
      </w:r>
    </w:p>
    <w:p>
      <w:pPr>
        <w:pStyle w:val="BodyText"/>
      </w:pPr>
      <w:r>
        <w:t xml:space="preserve">Level 4, 120 Collins Street</w:t>
      </w:r>
    </w:p>
    <w:p>
      <w:pPr>
        <w:pStyle w:val="BodyText"/>
      </w:pPr>
      <w:r>
        <w:t xml:space="preserve">Melbourne, VIC 3000</w:t>
      </w:r>
    </w:p>
    <w:p>
      <w:pPr>
        <w:pStyle w:val="BodyText"/>
      </w:pPr>
      <w:r>
        <w:t xml:space="preserve">Australia</w:t>
      </w:r>
    </w:p>
    <w:p>
      <w:pPr>
        <w:pStyle w:val="BodyText"/>
      </w:pPr>
      <w:r>
        <w:t xml:space="preserve">Phone: +61 3 9000 1234</w:t>
      </w:r>
    </w:p>
    <w:p>
      <w:pPr>
        <w:pStyle w:val="BodyText"/>
      </w:pPr>
      <w:r>
        <w:t xml:space="preserve">Email: accounts@ecosolutionsvic.com.au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Greenfield Urban Development Group</w:t>
      </w:r>
    </w:p>
    <w:p>
      <w:pPr>
        <w:pStyle w:val="BodyText"/>
      </w:pPr>
      <w:r>
        <w:t xml:space="preserve">Attn: Procurement Department</w:t>
      </w:r>
    </w:p>
    <w:p>
      <w:pPr>
        <w:pStyle w:val="BodyText"/>
      </w:pPr>
      <w:r>
        <w:t xml:space="preserve">55 Flinders Lane</w:t>
      </w:r>
    </w:p>
    <w:p>
      <w:pPr>
        <w:pStyle w:val="BodyText"/>
      </w:pPr>
      <w:r>
        <w:t xml:space="preserve">Melbourne, VIC 3000</w:t>
      </w:r>
    </w:p>
    <w:p>
      <w:pPr>
        <w:pStyle w:val="BodyText"/>
      </w:pPr>
      <w:r>
        <w:t xml:space="preserve">Australia</w:t>
      </w:r>
    </w:p>
    <w:bookmarkEnd w:id="22"/>
    <w:bookmarkStart w:id="24" w:name="X34205b00395de050b5322e75c73958f0383f7b1"/>
    <w:p>
      <w:pPr>
        <w:pStyle w:val="Heading3"/>
      </w:pPr>
      <w:r>
        <w:t xml:space="preserve">Project Description: Environmental Impact Assessment &amp; Remediation Strategy</w:t>
      </w:r>
    </w:p>
    <w:p>
      <w:pPr>
        <w:pStyle w:val="FirstParagraph"/>
      </w:pPr>
      <w:r>
        <w:t xml:space="preserve">This Invoice covers professional services rendered by our team of certified Environmental Engineers regarding the proposed mixed-use development site located in Southbank, Melbourne. The scope of work aligns with the requirements set forth by the Department of Energy, Environment and Climate Action (DEECA) and the City of Melbourne planning schemes.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Phase 1 Environmental Site Assessment (ESA)</w:t>
            </w:r>
            <w:r>
              <w:br/>
            </w:r>
            <w:r>
              <w:t xml:space="preserve">Comprehensive desktop study and site reconnaissance conducted by a Senior Environmental Engineer. Included review of historical land use records, contamination registers, and visual inspection of the Melbourne CBD site to identify potential environmental risks.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and Groundwater Sampling &amp; Analysis</w:t>
            </w:r>
            <w:r>
              <w:br/>
            </w:r>
            <w:r>
              <w:t xml:space="preserve">Supervision of intrusive investigation works. Collection of soil bore samples and groundwater monitoring points. Coordination with NATA-accredited laboratories for analysis of heavy metals, hydrocarbons, and volatile organic compounds (VOCs) in accordance with Australian Standards (AS 4482.1).</w:t>
            </w:r>
          </w:p>
        </w:tc>
        <w:tc>
          <w:tcPr/>
          <w:p>
            <w:pPr>
              <w:pStyle w:val="Compact"/>
              <w:jc w:val="left"/>
            </w:pPr>
            <w:r>
              <w:t xml:space="preserve">1</w:t>
            </w:r>
          </w:p>
        </w:tc>
        <w:tc>
          <w:tcPr/>
          <w:p>
            <w:pPr>
              <w:pStyle w:val="Compact"/>
              <w:jc w:val="left"/>
            </w:pPr>
            <w:r>
              <w:t xml:space="preserve">8,250.00</w:t>
            </w:r>
          </w:p>
        </w:tc>
        <w:tc>
          <w:tcPr/>
          <w:p>
            <w:pPr>
              <w:pStyle w:val="Compact"/>
              <w:jc w:val="left"/>
            </w:pPr>
            <w:r>
              <w:t xml:space="preserve">8,250.00</w:t>
            </w:r>
          </w:p>
        </w:tc>
      </w:tr>
      <w:tr>
        <w:tc>
          <w:tcPr/>
          <w:p>
            <w:pPr>
              <w:pStyle w:val="Compact"/>
              <w:jc w:val="left"/>
            </w:pPr>
            <w:r>
              <w:t xml:space="preserve">3</w:t>
            </w:r>
          </w:p>
        </w:tc>
        <w:tc>
          <w:tcPr/>
          <w:p>
            <w:pPr>
              <w:pStyle w:val="Compact"/>
              <w:jc w:val="left"/>
            </w:pPr>
            <w:r>
              <w:rPr>
                <w:bCs/>
                <w:b/>
              </w:rPr>
              <w:t xml:space="preserve">Remediation Action Plan (RAP) Development</w:t>
            </w:r>
            <w:r>
              <w:br/>
            </w:r>
            <w:r>
              <w:t xml:space="preserve">Preparation of a detailed remediation strategy by our lead Environmental Engineer. The plan outlines engineering controls, excavation requirements, and waste management protocols necessary to achieve site-specific cleanup targets for residential and commercial zoning in Melbourne.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rPr>
                <w:bCs/>
                <w:b/>
              </w:rPr>
              <w:t xml:space="preserve">Stormwater Management &amp; Hydrological Modelling</w:t>
            </w:r>
            <w:r>
              <w:br/>
            </w:r>
            <w:r>
              <w:t xml:space="preserve">Design of sustainable drainage systems (SuDS) to mitigate urban runoff. Hydraulic modelling to ensure compliance with the City of Melbourne's Stormwater Management Guidelines, ensuring protection of local waterways including the Yarra River catchment.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Regulatory Liaison &amp; Reporting</w:t>
            </w:r>
            <w:r>
              <w:br/>
            </w:r>
            <w:r>
              <w:t xml:space="preserve">Preparation of submission documents for the EPA Victoria and local council authorities. Includes drafting the Environmental Management Plan (EMP) and attending stakeholder consultation meetings in Melbourne to address community environmental concerns.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Site Supervision &amp; Compliance Monitoring</w:t>
            </w:r>
            <w:r>
              <w:br/>
            </w:r>
            <w:r>
              <w:t xml:space="preserve">On-site engineering supervision during the initial remediation phase. Verification that excavation and disposal activities adhere to the approved RAP and Australian Work Health and Safety regulations.</w:t>
            </w:r>
          </w:p>
        </w:tc>
        <w:tc>
          <w:tcPr/>
          <w:p>
            <w:pPr>
              <w:pStyle w:val="Compact"/>
              <w:jc w:val="left"/>
            </w:pPr>
            <w:r>
              <w:t xml:space="preserve">20 Hours</w:t>
            </w:r>
          </w:p>
        </w:tc>
        <w:tc>
          <w:tcPr/>
          <w:p>
            <w:pPr>
              <w:pStyle w:val="Compact"/>
              <w:jc w:val="left"/>
            </w:pPr>
            <w:r>
              <w:t xml:space="preserve">220.00</w:t>
            </w:r>
          </w:p>
        </w:tc>
        <w:tc>
          <w:tcPr/>
          <w:p>
            <w:pPr>
              <w:pStyle w:val="Compact"/>
              <w:jc w:val="left"/>
            </w:pPr>
            <w:r>
              <w:t xml:space="preserve">4,400.00</w:t>
            </w:r>
          </w:p>
        </w:tc>
      </w:tr>
    </w:tbl>
    <w:p>
      <w:pPr>
        <w:pStyle w:val="BodyText"/>
      </w:pPr>
      <w:r>
        <w:t xml:space="preserve">Subtotal:</w:t>
      </w:r>
      <w:r>
        <w:t xml:space="preserve"> </w:t>
      </w:r>
      <w:r>
        <w:t xml:space="preserve">$32,650.00</w:t>
      </w:r>
    </w:p>
    <w:p>
      <w:pPr>
        <w:pStyle w:val="BodyText"/>
      </w:pPr>
      <w:r>
        <w:t xml:space="preserve">GST (10%):</w:t>
      </w:r>
      <w:r>
        <w:t xml:space="preserve"> </w:t>
      </w:r>
      <w:r>
        <w:t xml:space="preserve">$3,265.00</w:t>
      </w:r>
    </w:p>
    <w:p>
      <w:pPr>
        <w:pStyle w:val="BodyText"/>
      </w:pPr>
      <w:r>
        <w:t xml:space="preserve">Total Due (AUD):</w:t>
      </w:r>
      <w:r>
        <w:t xml:space="preserve"> </w:t>
      </w:r>
      <w:r>
        <w:t xml:space="preserve">$35,915.00</w:t>
      </w:r>
    </w:p>
    <w:bookmarkStart w:id="23" w:name="payment-instructions-notes"/>
    <w:p>
      <w:pPr>
        <w:pStyle w:val="Heading4"/>
      </w:pPr>
      <w:r>
        <w:t xml:space="preserve">Payment Instructions &amp; Notes:</w:t>
      </w:r>
    </w:p>
    <w:p>
      <w:pPr>
        <w:pStyle w:val="FirstParagraph"/>
      </w:pPr>
      <w:r>
        <w:t xml:space="preserve">Please remit payment via Electronic Funds Transfer (EFT) to the following bank account:</w:t>
      </w:r>
    </w:p>
    <w:p>
      <w:pPr>
        <w:pStyle w:val="BodyText"/>
      </w:pPr>
      <w:r>
        <w:rPr>
          <w:bCs/>
          <w:b/>
        </w:rPr>
        <w:t xml:space="preserve">Bank:</w:t>
      </w:r>
      <w:r>
        <w:t xml:space="preserve"> </w:t>
      </w:r>
      <w:r>
        <w:t xml:space="preserve">National Australia Bank (NAB)</w:t>
      </w:r>
      <w:r>
        <w:br/>
      </w:r>
      <w:r>
        <w:rPr>
          <w:bCs/>
          <w:b/>
        </w:rPr>
        <w:t xml:space="preserve">BSB:</w:t>
      </w:r>
      <w:r>
        <w:t xml:space="preserve"> </w:t>
      </w:r>
      <w:r>
        <w:t xml:space="preserve">082-001</w:t>
      </w:r>
      <w:r>
        <w:br/>
      </w:r>
      <w:r>
        <w:rPr>
          <w:bCs/>
          <w:b/>
        </w:rPr>
        <w:t xml:space="preserve">Account Name:</w:t>
      </w:r>
      <w:r>
        <w:t xml:space="preserve"> </w:t>
      </w:r>
      <w:r>
        <w:t xml:space="preserve">EcoSolutions Victoria Pty Ltd</w:t>
      </w:r>
      <w:r>
        <w:br/>
      </w:r>
      <w:r>
        <w:rPr>
          <w:bCs/>
          <w:b/>
        </w:rPr>
        <w:t xml:space="preserve">Account Number:</w:t>
      </w:r>
      <w:r>
        <w:t xml:space="preserve"> </w:t>
      </w:r>
      <w:r>
        <w:t xml:space="preserve">1234 5678</w:t>
      </w:r>
      <w:r>
        <w:br/>
      </w:r>
      <w:r>
        <w:rPr>
          <w:bCs/>
          <w:b/>
        </w:rPr>
        <w:t xml:space="preserve">Reference:</w:t>
      </w:r>
      <w:r>
        <w:t xml:space="preserve"> </w:t>
      </w:r>
      <w:r>
        <w:t xml:space="preserve">INV-2023-10-045</w:t>
      </w:r>
    </w:p>
    <w:p>
      <w:pPr>
        <w:pStyle w:val="BodyText"/>
      </w:pPr>
      <w:r>
        <w:rPr>
          <w:bCs/>
          <w:b/>
        </w:rPr>
        <w:t xml:space="preserve">Important:</w:t>
      </w:r>
      <w:r>
        <w:t xml:space="preserve"> </w:t>
      </w:r>
      <w:r>
        <w:t xml:space="preserve">Please quote the Invoice number in the payment reference to ensure prompt allocation of funds.</w:t>
      </w:r>
    </w:p>
    <w:p>
      <w:pPr>
        <w:pStyle w:val="BodyText"/>
      </w:pPr>
      <w:r>
        <w:rPr>
          <w:bCs/>
          <w:b/>
        </w:rPr>
        <w:t xml:space="preserve">Terms and Conditions:</w:t>
      </w:r>
      <w:r>
        <w:t xml:space="preserve"> </w:t>
      </w:r>
      <w:r>
        <w:t xml:space="preserve">Services provided by our Environmental Engineers are subject to the standard terms of engagement agreed upon in the Service Level Agreement dated 01 September 2023. Late payments may incur interest charges at the rate of 10% per annum in accordance with the Corporations Act 2001 (Cth). This Invoice is valid for 30 days from the date of issue.</w:t>
      </w:r>
    </w:p>
    <w:p>
      <w:pPr>
        <w:pStyle w:val="BodyText"/>
      </w:pPr>
      <w:r>
        <w:t xml:space="preserve">Thank you for choosing EcoSolutions Victoria for your environmental engineering needs in Australia Melbourne. We are committed to delivering sustainable, compliant, and innovative solutions for your development projects.</w:t>
      </w:r>
    </w:p>
    <w:bookmarkEnd w:id="23"/>
    <w:p>
      <w:pPr>
        <w:pStyle w:val="BodyText"/>
      </w:pPr>
      <w:r>
        <w:rPr>
          <w:bCs/>
          <w:b/>
        </w:rPr>
        <w:t xml:space="preserve">Authorized Signature:</w:t>
      </w:r>
      <w:r>
        <w:br/>
      </w:r>
      <w:r>
        <w:br/>
      </w:r>
      <w:r>
        <w:t xml:space="preserve">Dr. Sarah Jenkins</w:t>
      </w:r>
      <w:r>
        <w:br/>
      </w:r>
      <w:r>
        <w:t xml:space="preserve">Principal Environmental Engineer</w:t>
      </w:r>
      <w:r>
        <w:br/>
      </w:r>
      <w:r>
        <w:t xml:space="preserve">EcoSolutions Victoria Pty Ltd</w:t>
      </w:r>
    </w:p>
    <w:p>
      <w:pPr>
        <w:pStyle w:val="BodyText"/>
      </w:pPr>
      <w:r>
        <w:rPr>
          <w:bCs/>
          <w:b/>
        </w:rPr>
        <w:t xml:space="preserve">Received By (Client):</w:t>
      </w:r>
      <w:r>
        <w:br/>
      </w:r>
      <w:r>
        <w:br/>
      </w:r>
      <w:r>
        <w:t xml:space="preserve">__________________________</w:t>
      </w:r>
      <w:r>
        <w:br/>
      </w:r>
      <w:r>
        <w:t xml:space="preserve">Name &amp; Date</w:t>
      </w:r>
    </w:p>
    <w:p>
      <w:pPr>
        <w:pStyle w:val="BodyText"/>
      </w:pPr>
      <w:r>
        <w:t xml:space="preserve">EcoSolutions Victoria Pty Ltd | ABN 12 345 678 901 | Level 4, 120 Collins Street, Melbourne, VIC 3000, Australia</w:t>
      </w:r>
    </w:p>
    <w:p>
      <w:pPr>
        <w:pStyle w:val="BodyText"/>
      </w:pPr>
      <w:r>
        <w:t xml:space="preserve">This document is a valid tax invoice under Australian Taxation Office (ATO) requirements.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