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ydney-environmental-solutions"/>
    <w:p>
      <w:pPr>
        <w:pStyle w:val="Heading1"/>
      </w:pPr>
      <w:r>
        <w:t xml:space="preserve">EcoSydney Environmental Solutions</w:t>
      </w:r>
    </w:p>
    <w:p>
      <w:pPr>
        <w:pStyle w:val="FirstParagraph"/>
      </w:pPr>
      <w:r>
        <w:t xml:space="preserve">Level 12, 100 George Street</w:t>
      </w:r>
    </w:p>
    <w:p>
      <w:pPr>
        <w:pStyle w:val="BodyText"/>
      </w:pPr>
      <w:r>
        <w:t xml:space="preserve">Sydney NSW 2000, Australia</w:t>
      </w:r>
    </w:p>
    <w:p>
      <w:pPr>
        <w:pStyle w:val="BodyText"/>
      </w:pPr>
      <w:r>
        <w:t xml:space="preserve">ABN: 12 345 678 901</w:t>
      </w:r>
    </w:p>
    <w:p>
      <w:pPr>
        <w:pStyle w:val="BodyText"/>
      </w:pPr>
      <w:r>
        <w:t xml:space="preserve">Phone: +61 2 9876 5432</w:t>
      </w:r>
    </w:p>
    <w:p>
      <w:pPr>
        <w:pStyle w:val="BodyText"/>
      </w:pPr>
      <w:r>
        <w:t xml:space="preserve">Email: accounts@ecosydney.com.au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Harbour View Developments Pty Ltd</w:t>
      </w:r>
    </w:p>
    <w:p>
      <w:pPr>
        <w:pStyle w:val="BodyText"/>
      </w:pPr>
      <w:r>
        <w:t xml:space="preserve">Attn: Mr. James Sterling, Project Director</w:t>
      </w:r>
    </w:p>
    <w:p>
      <w:pPr>
        <w:pStyle w:val="BodyText"/>
      </w:pPr>
      <w:r>
        <w:t xml:space="preserve">45 Barangaroo Avenue</w:t>
      </w:r>
    </w:p>
    <w:p>
      <w:pPr>
        <w:pStyle w:val="BodyText"/>
      </w:pPr>
      <w:r>
        <w:t xml:space="preserve">Sydney NSW 2000, Australia</w:t>
      </w:r>
    </w:p>
    <w:p>
      <w:pPr>
        <w:pStyle w:val="BodyText"/>
      </w:pPr>
      <w:r>
        <w:t xml:space="preserve">ABN: 98 765 432 109</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Barangaroo Wetlands Remediation</w:t>
      </w:r>
    </w:p>
    <w:p>
      <w:pPr>
        <w:pStyle w:val="BodyText"/>
      </w:pPr>
      <w:r>
        <w:rPr>
          <w:bCs/>
          <w:b/>
        </w:rPr>
        <w:t xml:space="preserve">Site Location:</w:t>
      </w:r>
      <w:r>
        <w:t xml:space="preserve"> </w:t>
      </w:r>
      <w:r>
        <w:t xml:space="preserve">Wharf 12, Darling Harbour, Sydney</w:t>
      </w:r>
    </w:p>
    <w:p>
      <w:pPr>
        <w:pStyle w:val="BodyText"/>
      </w:pPr>
      <w:r>
        <w:rPr>
          <w:bCs/>
          <w:b/>
        </w:rPr>
        <w:t xml:space="preserve">Contract Reference:</w:t>
      </w:r>
      <w:r>
        <w:t xml:space="preserve"> </w:t>
      </w:r>
      <w:r>
        <w:t xml:space="preserve">ENV-CON-2023-088</w:t>
      </w:r>
    </w:p>
    <w:bookmarkEnd w:id="23"/>
    <w:bookmarkStart w:id="24" w:name="scope-of-services-overview"/>
    <w:p>
      <w:pPr>
        <w:pStyle w:val="Heading3"/>
      </w:pPr>
      <w:r>
        <w:t xml:space="preserve">Scope of Services Overview</w:t>
      </w:r>
    </w:p>
    <w:p>
      <w:pPr>
        <w:pStyle w:val="FirstParagraph"/>
      </w:pPr>
      <w:r>
        <w:t xml:space="preserve">This Invoice pertains to the professional consultancy services provided by our team of qualified Environmental Engineers based in Australia Sydney. The services rendered were conducted in strict accordance with the New South Wales Environmental Planning and Assessment Act 1979 and the Protection of the Environment Operations Act 1997.</w:t>
      </w:r>
    </w:p>
    <w:p>
      <w:pPr>
        <w:pStyle w:val="BodyText"/>
      </w:pPr>
      <w:r>
        <w:t xml:space="preserve">The primary objective of this engagement was to assess soil contamination levels, design a remediation strategy for heavy metals, and ensure compliance with local council regulations for the proposed mixed-use development. Our Environmental Engineer team utilized advanced geotechnical sampling techniques and hydrological modelling to deliver a comprehensive Environmental Impact Statement (EIS) addendum.</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Phase 1: Site Assessment &amp; Data Collection</w:t>
            </w:r>
            <w:r>
              <w:br/>
            </w:r>
            <w:r>
              <w:t xml:space="preserve"> </w:t>
            </w:r>
            <w:r>
              <w:t xml:space="preserve">Conducted by Senior Environmental Engineer. Includes site reconnaissance, historical land use analysis, and collection of 50 soil bore samples across the Sydney site. Analysis of groundwater quality parameters including pH, conductivity, and total dissolved solids.</w:t>
            </w:r>
            <w:r>
              <w:t xml:space="preserve"> </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Phase 2: Laboratory Analysis &amp; Risk Assessment</w:t>
            </w:r>
            <w:r>
              <w:br/>
            </w:r>
            <w:r>
              <w:t xml:space="preserve"> </w:t>
            </w:r>
            <w:r>
              <w:t xml:space="preserve">Coordination with NATA-accredited laboratories for heavy metal testing (Lead, Arsenic, Cadmium). Preparation of a Preliminary Risk Assessment (PRA) report evaluating human health and ecological risks specific to the Sydney coastal environment.</w:t>
            </w:r>
            <w:r>
              <w:t xml:space="preserve"> </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rPr>
                <w:bCs/>
                <w:b/>
              </w:rPr>
              <w:t xml:space="preserve">Phase 3: Remediation Strategy Design</w:t>
            </w:r>
            <w:r>
              <w:br/>
            </w:r>
            <w:r>
              <w:t xml:space="preserve"> </w:t>
            </w:r>
            <w:r>
              <w:t xml:space="preserve">Development of a detailed Remediation Action Plan (RAP). This includes engineering designs for soil excavation, off-site disposal logistics compliant with EPA guidelines, and the installation of a constructed wetland system for stormwater treatment.</w:t>
            </w:r>
            <w:r>
              <w:t xml:space="preserve"> </w:t>
            </w:r>
          </w:p>
        </w:tc>
        <w:tc>
          <w:tcPr/>
          <w:p>
            <w:pPr>
              <w:pStyle w:val="Compact"/>
              <w:jc w:val="left"/>
            </w:pPr>
            <w:r>
              <w:t xml:space="preserve">60.0</w:t>
            </w:r>
          </w:p>
        </w:tc>
        <w:tc>
          <w:tcPr/>
          <w:p>
            <w:pPr>
              <w:pStyle w:val="Compact"/>
              <w:jc w:val="left"/>
            </w:pPr>
            <w:r>
              <w:t xml:space="preserve">$250.00</w:t>
            </w:r>
          </w:p>
        </w:tc>
        <w:tc>
          <w:tcPr/>
          <w:p>
            <w:pPr>
              <w:pStyle w:val="Compact"/>
              <w:jc w:val="left"/>
            </w:pPr>
            <w:r>
              <w:t xml:space="preserve">$15,000.00</w:t>
            </w:r>
          </w:p>
        </w:tc>
      </w:tr>
      <w:tr>
        <w:tc>
          <w:tcPr/>
          <w:p>
            <w:pPr>
              <w:pStyle w:val="Compact"/>
              <w:jc w:val="left"/>
            </w:pPr>
            <w:r>
              <w:rPr>
                <w:bCs/>
                <w:b/>
              </w:rPr>
              <w:t xml:space="preserve">Phase 4: Regulatory Compliance &amp; Reporting</w:t>
            </w:r>
            <w:r>
              <w:br/>
            </w:r>
            <w:r>
              <w:t xml:space="preserve"> </w:t>
            </w:r>
            <w:r>
              <w:t xml:space="preserve">Preparation of documentation for submission to the Sydney Local Environmental Plan (SLEP) authorities. Includes drafting of the Environmental Management Plan (EMP) and attending two stakeholder consultation meetings regarding noise and dust mitigation during remediation works.</w:t>
            </w:r>
            <w:r>
              <w:t xml:space="preserve"> </w:t>
            </w:r>
          </w:p>
        </w:tc>
        <w:tc>
          <w:tcPr/>
          <w:p>
            <w:pPr>
              <w:pStyle w:val="Compact"/>
              <w:jc w:val="left"/>
            </w:pPr>
            <w:r>
              <w:t xml:space="preserve">30.0</w:t>
            </w:r>
          </w:p>
        </w:tc>
        <w:tc>
          <w:tcPr/>
          <w:p>
            <w:pPr>
              <w:pStyle w:val="Compact"/>
              <w:jc w:val="left"/>
            </w:pPr>
            <w:r>
              <w:t xml:space="preserve">$250.00</w:t>
            </w:r>
          </w:p>
        </w:tc>
        <w:tc>
          <w:tcPr/>
          <w:p>
            <w:pPr>
              <w:pStyle w:val="Compact"/>
              <w:jc w:val="left"/>
            </w:pPr>
            <w:r>
              <w:t xml:space="preserve">$7,500.00</w:t>
            </w:r>
          </w:p>
        </w:tc>
      </w:tr>
      <w:tr>
        <w:tc>
          <w:tcPr/>
          <w:p>
            <w:pPr>
              <w:pStyle w:val="Compact"/>
              <w:jc w:val="left"/>
            </w:pPr>
            <w:r>
              <w:rPr>
                <w:bCs/>
                <w:b/>
              </w:rPr>
              <w:t xml:space="preserve">Reimbursable Expenses</w:t>
            </w:r>
            <w:r>
              <w:br/>
            </w:r>
            <w:r>
              <w:t xml:space="preserve"> </w:t>
            </w:r>
            <w:r>
              <w:t xml:space="preserve">Costs associated with specialized laboratory testing fees, site access permits, and travel expenses for the Environmental Engineer team within the Greater Sydney region. Receipts available upon request.</w:t>
            </w:r>
            <w:r>
              <w:t xml:space="preserve"> </w:t>
            </w:r>
          </w:p>
        </w:tc>
        <w:tc>
          <w:tcPr/>
          <w:p>
            <w:pPr>
              <w:pStyle w:val="Compact"/>
              <w:jc w:val="left"/>
            </w:pPr>
            <w:r>
              <w:t xml:space="preserve">1.0</w:t>
            </w:r>
          </w:p>
        </w:tc>
        <w:tc>
          <w:tcPr/>
          <w:p>
            <w:pPr>
              <w:pStyle w:val="Compact"/>
              <w:jc w:val="left"/>
            </w:pPr>
            <w:r>
              <w:t xml:space="preserve">$2,450.00</w:t>
            </w:r>
          </w:p>
        </w:tc>
        <w:tc>
          <w:tcPr/>
          <w:p>
            <w:pPr>
              <w:pStyle w:val="Compact"/>
              <w:jc w:val="left"/>
            </w:pPr>
            <w:r>
              <w:t xml:space="preserve">$2,450.00</w:t>
            </w:r>
          </w:p>
        </w:tc>
      </w:tr>
    </w:tbl>
    <w:p>
      <w:pPr>
        <w:pStyle w:val="BodyText"/>
      </w:pPr>
      <w:r>
        <w:t xml:space="preserve">Subtotal:</w:t>
      </w:r>
      <w:r>
        <w:t xml:space="preserve"> </w:t>
      </w:r>
      <w:r>
        <w:t xml:space="preserve">$41,200.00</w:t>
      </w:r>
    </w:p>
    <w:p>
      <w:pPr>
        <w:pStyle w:val="BodyText"/>
      </w:pPr>
      <w:r>
        <w:t xml:space="preserve">GST (10%):</w:t>
      </w:r>
      <w:r>
        <w:t xml:space="preserve"> </w:t>
      </w:r>
      <w:r>
        <w:t xml:space="preserve">$4,120.00</w:t>
      </w:r>
    </w:p>
    <w:p>
      <w:pPr>
        <w:pStyle w:val="BodyText"/>
      </w:pPr>
      <w:r>
        <w:t xml:space="preserve">TOTAL DUE (AUD):</w:t>
      </w:r>
      <w:r>
        <w:t xml:space="preserve"> </w:t>
      </w:r>
      <w:r>
        <w:t xml:space="preserve">$45,320.00</w:t>
      </w:r>
    </w:p>
    <w:bookmarkStart w:id="25" w:name="payment-instructions"/>
    <w:p>
      <w:pPr>
        <w:pStyle w:val="Heading3"/>
      </w:pPr>
      <w:r>
        <w:t xml:space="preserve">Payment Instructions</w:t>
      </w:r>
    </w:p>
    <w:p>
      <w:pPr>
        <w:pStyle w:val="FirstParagraph"/>
      </w:pPr>
      <w:r>
        <w:t xml:space="preserve">Please remit payment via Electronic Funds Transfer (EFT) to the following bank account:</w:t>
      </w:r>
    </w:p>
    <w:p>
      <w:pPr>
        <w:pStyle w:val="BodyText"/>
      </w:pPr>
      <w:r>
        <w:rPr>
          <w:bCs/>
          <w:b/>
        </w:rPr>
        <w:t xml:space="preserve">Bank Name:</w:t>
      </w:r>
      <w:r>
        <w:t xml:space="preserve"> </w:t>
      </w:r>
      <w:r>
        <w:t xml:space="preserve">Commonwealth Bank of Australia</w:t>
      </w:r>
    </w:p>
    <w:p>
      <w:pPr>
        <w:pStyle w:val="BodyText"/>
      </w:pPr>
      <w:r>
        <w:rPr>
          <w:bCs/>
          <w:b/>
        </w:rPr>
        <w:t xml:space="preserve">Account Name:</w:t>
      </w:r>
      <w:r>
        <w:t xml:space="preserve"> </w:t>
      </w:r>
      <w:r>
        <w:t xml:space="preserve">EcoSydney Environmental Solutions Pty Ltd</w:t>
      </w:r>
    </w:p>
    <w:p>
      <w:pPr>
        <w:pStyle w:val="BodyText"/>
      </w:pPr>
      <w:r>
        <w:rPr>
          <w:bCs/>
          <w:b/>
        </w:rPr>
        <w:t xml:space="preserve">BSB:</w:t>
      </w:r>
      <w:r>
        <w:t xml:space="preserve"> </w:t>
      </w:r>
      <w:r>
        <w:t xml:space="preserve">062-000</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INV-2023-10-045</w:t>
      </w:r>
    </w:p>
    <w:p>
      <w:pPr>
        <w:pStyle w:val="BodyText"/>
      </w:pPr>
      <w:r>
        <w:t xml:space="preserve">Please ensure the reference number is included to facilitate prompt reconciliation of this Invoice.</w:t>
      </w:r>
    </w:p>
    <w:bookmarkEnd w:id="25"/>
    <w:bookmarkStart w:id="26" w:name="terms-and-conditions"/>
    <w:p>
      <w:pPr>
        <w:pStyle w:val="Heading4"/>
      </w:pPr>
      <w:r>
        <w:t xml:space="preserve">Terms and Conditions</w:t>
      </w:r>
    </w:p>
    <w:p>
      <w:pPr>
        <w:pStyle w:val="FirstParagraph"/>
      </w:pPr>
      <w:r>
        <w:t xml:space="preserve">1. Payment is due within 30 days of the Invoice date. Late payments may incur interest charges at the rate of 10% per annum in accordance with the Corporations Act 2001 (Cth).</w:t>
      </w:r>
      <w:r>
        <w:br/>
      </w:r>
      <w:r>
        <w:t xml:space="preserve">2. All services provided by our Environmental Engineer team are subject to our standard terms of engagement, which limit liability to the value of the professional fees paid.</w:t>
      </w:r>
      <w:r>
        <w:br/>
      </w:r>
      <w:r>
        <w:t xml:space="preserve">3. This Invoice includes Goods and Services Tax (GST) as required by Australian Taxation Office regulations.</w:t>
      </w:r>
      <w:r>
        <w:br/>
      </w:r>
      <w:r>
        <w:t xml:space="preserve">4. Any disputes regarding this Invoice must be raised in writing within 14 days of the Invoice date.</w:t>
      </w:r>
      <w:r>
        <w:br/>
      </w:r>
      <w:r>
        <w:t xml:space="preserve">5. All data, reports, and designs generated during this project remain the intellectual property of EcoSydney Environmental Solutions until full payment is received.</w:t>
      </w:r>
    </w:p>
    <w:bookmarkEnd w:id="26"/>
    <w:p>
      <w:pPr>
        <w:pStyle w:val="BodyText"/>
      </w:pPr>
      <w:r>
        <w:t xml:space="preserve">Authorized Signature (EcoSydney)</w:t>
      </w:r>
    </w:p>
    <w:p>
      <w:pPr>
        <w:pStyle w:val="BodyText"/>
      </w:pPr>
      <w:r>
        <w:t xml:space="preserve">Dr. Sarah Jenkins, Principal Environmental Engineer</w:t>
      </w:r>
    </w:p>
    <w:p>
      <w:pPr>
        <w:pStyle w:val="BodyText"/>
      </w:pPr>
      <w:r>
        <w:t xml:space="preserve">Authorized Signature (Client)</w:t>
      </w:r>
    </w:p>
    <w:p>
      <w:pPr>
        <w:pStyle w:val="BodyText"/>
      </w:pPr>
      <w:r>
        <w:t xml:space="preserve">Date of Acceptance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2026-10-10T03:35:02Z</dcterms:created>
  <dcterms:modified xsi:type="dcterms:W3CDTF">2026-10-10T03:35:02Z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