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greenhorizon-environmental-solutions"/>
    <w:p>
      <w:pPr>
        <w:pStyle w:val="Heading1"/>
      </w:pPr>
      <w:r>
        <w:t xml:space="preserve">GreenHorizon Environmental Solutions</w:t>
      </w:r>
    </w:p>
    <w:p>
      <w:pPr>
        <w:pStyle w:val="FirstParagraph"/>
      </w:pPr>
      <w:r>
        <w:rPr>
          <w:bCs/>
          <w:b/>
        </w:rPr>
        <w:t xml:space="preserve">Professional Environmental Engineering Firm</w:t>
      </w:r>
    </w:p>
    <w:p>
      <w:pPr>
        <w:pStyle w:val="BodyText"/>
      </w:pPr>
      <w:r>
        <w:t xml:space="preserve">1234 Rue Sherbrooke Ouest, Suite 500</w:t>
      </w:r>
    </w:p>
    <w:p>
      <w:pPr>
        <w:pStyle w:val="BodyText"/>
      </w:pPr>
      <w:r>
        <w:t xml:space="preserve">Montreal, Quebec, Canada H3A 1B9</w:t>
      </w:r>
    </w:p>
    <w:p>
      <w:pPr>
        <w:pStyle w:val="BodyText"/>
      </w:pPr>
      <w:r>
        <w:t xml:space="preserve">Phone: +1 (514) 555-0199</w:t>
      </w:r>
    </w:p>
    <w:p>
      <w:pPr>
        <w:pStyle w:val="BodyText"/>
      </w:pPr>
      <w:r>
        <w:t xml:space="preserve">Email: billing@greenhorizon-mtl.ca</w:t>
      </w:r>
    </w:p>
    <w:p>
      <w:pPr>
        <w:pStyle w:val="BodyText"/>
      </w:pPr>
      <w:r>
        <w:t xml:space="preserve">QST #: Q123456789RT0001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INV-2023-10-884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23, 2023</w:t>
      </w:r>
    </w:p>
    <w:p>
      <w:pPr>
        <w:pStyle w:val="BodyText"/>
      </w:pPr>
      <w:r>
        <w:t xml:space="preserve">Project Ref: MTL-REM-2023-04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Montreal Urban Development Corp.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800 Rue de la Gauchetière Ouest</w:t>
      </w:r>
    </w:p>
    <w:p>
      <w:pPr>
        <w:pStyle w:val="BodyText"/>
      </w:pPr>
      <w:r>
        <w:t xml:space="preserve">Montreal, Quebec, Canada H5A 1J1</w:t>
      </w:r>
    </w:p>
    <w:p>
      <w:pPr>
        <w:pStyle w:val="BodyText"/>
      </w:pPr>
      <w:r>
        <w:t xml:space="preserve">Client Account #: 99887766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Environmental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(CAD)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Phase I Environmental Site Assessment (ESA)</w:t>
            </w:r>
            <w:r>
              <w:br/>
            </w:r>
            <w:r>
              <w:t xml:space="preserve">Comprehensive desktop study and site reconnaissance for the former industrial property located in the Plateau-Mont-Royal district. This service includes historical research of land use, identification of Recognized Environmental Conditions (RECs), and compliance review with the</w:t>
            </w:r>
            <w:r>
              <w:t xml:space="preserve"> </w:t>
            </w:r>
            <w:r>
              <w:rPr>
                <w:iCs/>
                <w:i/>
              </w:rPr>
              <w:t xml:space="preserve">Quebec Act Respecting Waste Management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8,325.00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Soil and Groundwater Sampling Strategy</w:t>
            </w:r>
            <w:r>
              <w:br/>
            </w:r>
            <w:r>
              <w:t xml:space="preserve">Design and implementation of a sampling plan to investigate potential hydrocarbon contamination. Includes the deployment of 12 soil borings and 4 monitoring wells, adhering to strict health and safety protocols required for fieldwork in Canada Montreal urban environments.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Reporting &amp; Remediation Plan</w:t>
            </w:r>
            <w:r>
              <w:br/>
            </w:r>
            <w:r>
              <w:t xml:space="preserve">Preparation of the technical report for submission to the</w:t>
            </w:r>
            <w:r>
              <w:t xml:space="preserve"> </w:t>
            </w:r>
            <w:r>
              <w:rPr>
                <w:iCs/>
                <w:i/>
              </w:rPr>
              <w:t xml:space="preserve">Ministère de l'Environnement, de la Lutte contre les changements climatiques, de la Faune et des Parcs (MELCCFP)</w:t>
            </w:r>
            <w:r>
              <w:t xml:space="preserve">. Includes risk assessment modeling and a proposed remediation strategy utilizing bioremediation techniques suitable for the local geology.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Stakeholder Consultation &amp; Community Impact Analysis</w:t>
            </w:r>
            <w:r>
              <w:br/>
            </w:r>
            <w:r>
              <w:t xml:space="preserve">Coordination of meetings with local municipal authorities and community stakeholders to address environmental concerns regarding the remediation project. Ensuring transparency and adherence to local bylaws in the province of Quebec.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Administrative Oversight</w:t>
            </w:r>
            <w:r>
              <w:br/>
            </w:r>
            <w:r>
              <w:t xml:space="preserve">General supervision of the Environmental Engineer team, quality assurance of laboratory data, and management of third-party contractors involved in the excavation and waste disposal processes.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$31,275.00</w:t>
      </w:r>
    </w:p>
    <w:p>
      <w:pPr>
        <w:pStyle w:val="BodyText"/>
      </w:pPr>
      <w:r>
        <w:t xml:space="preserve">QST (Quebec Sales Tax - 9.975%):</w:t>
      </w:r>
      <w:r>
        <w:t xml:space="preserve"> </w:t>
      </w:r>
      <w:r>
        <w:t xml:space="preserve">$3,119.68</w:t>
      </w:r>
    </w:p>
    <w:p>
      <w:pPr>
        <w:pStyle w:val="BodyText"/>
      </w:pPr>
      <w:r>
        <w:t xml:space="preserve">GST (Goods and Services Tax - 5%):</w:t>
      </w:r>
      <w:r>
        <w:t xml:space="preserve"> </w:t>
      </w:r>
      <w:r>
        <w:t xml:space="preserve">$1,563.75</w:t>
      </w:r>
    </w:p>
    <w:p>
      <w:pPr>
        <w:pStyle w:val="BodyText"/>
      </w:pPr>
      <w:r>
        <w:t xml:space="preserve">TOTAL DUE (CAD):</w:t>
      </w:r>
      <w:r>
        <w:t xml:space="preserve"> </w:t>
      </w:r>
      <w:r>
        <w:t xml:space="preserve">$35,958.43</w:t>
      </w:r>
    </w:p>
    <w:bookmarkStart w:id="23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remit payment within 30 days of the invoice date. Late payments may be subject to interest charges at a rate of 1.5% per month.</w:t>
      </w:r>
    </w:p>
    <w:p>
      <w:pPr>
        <w:pStyle w:val="BodyText"/>
      </w:pPr>
      <w:r>
        <w:rPr>
          <w:bCs/>
          <w:b/>
        </w:rPr>
        <w:t xml:space="preserve">Bank Transfer (Wire):</w:t>
      </w:r>
    </w:p>
    <w:p>
      <w:pPr>
        <w:pStyle w:val="BodyText"/>
      </w:pPr>
      <w:r>
        <w:t xml:space="preserve">Bank Name: Banque Nationale du Canada</w:t>
      </w:r>
    </w:p>
    <w:p>
      <w:pPr>
        <w:pStyle w:val="BodyText"/>
      </w:pPr>
      <w:r>
        <w:t xml:space="preserve">Branch: Montreal Downtown</w:t>
      </w:r>
    </w:p>
    <w:p>
      <w:pPr>
        <w:pStyle w:val="BodyText"/>
      </w:pPr>
      <w:r>
        <w:t xml:space="preserve">Transit #: 00234</w:t>
      </w:r>
    </w:p>
    <w:p>
      <w:pPr>
        <w:pStyle w:val="BodyText"/>
      </w:pPr>
      <w:r>
        <w:t xml:space="preserve">Institution #: 002</w:t>
      </w:r>
    </w:p>
    <w:p>
      <w:pPr>
        <w:pStyle w:val="BodyText"/>
      </w:pPr>
      <w:r>
        <w:t xml:space="preserve">Account #: 12345678</w:t>
      </w:r>
    </w:p>
    <w:p>
      <w:pPr>
        <w:pStyle w:val="BodyText"/>
      </w:pPr>
      <w:r>
        <w:t xml:space="preserve">SWIFT Code: BNDCCAMM</w:t>
      </w:r>
    </w:p>
    <w:bookmarkEnd w:id="23"/>
    <w:bookmarkStart w:id="24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Scope of Work:</w:t>
      </w:r>
      <w:r>
        <w:t xml:space="preserve"> </w:t>
      </w:r>
      <w:r>
        <w:t xml:space="preserve">This Invoice covers the specific Environmental Engineering services detailed above. Any additional work requested by the client must be authorized in writing via a Change Order prior to commencement.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GreenHorizon Environmental Solutions guarantees that all services are performed in accordance with the professional standards of the</w:t>
      </w:r>
      <w:r>
        <w:t xml:space="preserve"> </w:t>
      </w:r>
      <w:r>
        <w:rPr>
          <w:iCs/>
          <w:i/>
        </w:rPr>
        <w:t xml:space="preserve">Ordre des ingénieurs du Québec (OIQ)</w:t>
      </w:r>
      <w:r>
        <w:t xml:space="preserve"> </w:t>
      </w:r>
      <w:r>
        <w:t xml:space="preserve">and applicable federal and provincial environmental regulations in Canada.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Site Access:</w:t>
      </w:r>
      <w:r>
        <w:t xml:space="preserve"> </w:t>
      </w:r>
      <w:r>
        <w:t xml:space="preserve">The client is responsible for providing safe and timely access to the site in Montreal for all fieldwork activities.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 Resolution:</w:t>
      </w:r>
      <w:r>
        <w:t xml:space="preserve"> </w:t>
      </w:r>
      <w:r>
        <w:t xml:space="preserve">Any disputes arising from this Invoice or the services provided shall be resolved through mediation in the province of Quebec, in accordance with the laws of Canada.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 Invoice is valid for 90 days. After this period, the client must contact our billing department to verify the outstanding balance.</w:t>
      </w:r>
    </w:p>
    <w:bookmarkEnd w:id="24"/>
    <w:p>
      <w:pPr>
        <w:pStyle w:val="FirstParagraph"/>
      </w:pPr>
      <w:r>
        <w:rPr>
          <w:bCs/>
          <w:b/>
        </w:rPr>
        <w:t xml:space="preserve">Authorized Signature (Provider)</w:t>
      </w:r>
    </w:p>
    <w:p>
      <w:pPr>
        <w:pStyle w:val="BodyText"/>
      </w:pPr>
      <w:r>
        <w:t xml:space="preserve">Dr. Jean-Pierre Tremblay, P.Eng.</w:t>
      </w:r>
    </w:p>
    <w:p>
      <w:pPr>
        <w:pStyle w:val="BodyText"/>
      </w:pPr>
      <w:r>
        <w:t xml:space="preserve">Senior Environmental Engineer</w:t>
      </w:r>
    </w:p>
    <w:p>
      <w:pPr>
        <w:pStyle w:val="BodyText"/>
      </w:pPr>
      <w:r>
        <w:t xml:space="preserve">OIQ #: 123456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Environmental Engineering Services</dc:title>
  <dc:creator/>
  <dc:language>en</dc:language>
  <cp:keywords/>
  <dcterms:created xsi:type="dcterms:W3CDTF">2026-10-10T02:15:24Z</dcterms:created>
  <dcterms:modified xsi:type="dcterms:W3CDTF">2026-10-10T02:15:24Z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