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greenscape-environmental-solutions"/>
    <w:p>
      <w:pPr>
        <w:pStyle w:val="Heading1"/>
      </w:pPr>
      <w:r>
        <w:t xml:space="preserve">GreenScape Environmental Solutions</w:t>
      </w:r>
    </w:p>
    <w:p>
      <w:pPr>
        <w:pStyle w:val="FirstParagraph"/>
      </w:pPr>
      <w:r>
        <w:rPr>
          <w:bCs/>
          <w:b/>
        </w:rPr>
        <w:t xml:space="preserve">Professional Environmental Engineering Services</w:t>
      </w:r>
    </w:p>
    <w:p>
      <w:pPr>
        <w:pStyle w:val="BodyText"/>
      </w:pPr>
      <w:r>
        <w:t xml:space="preserve">123 Bay Street, Suite 400</w:t>
      </w:r>
    </w:p>
    <w:p>
      <w:pPr>
        <w:pStyle w:val="BodyText"/>
      </w:pPr>
      <w:r>
        <w:t xml:space="preserve">Toronto, Ontario, Canada Toronto M5J 2R8</w:t>
      </w:r>
    </w:p>
    <w:p>
      <w:pPr>
        <w:pStyle w:val="BodyText"/>
      </w:pPr>
      <w:r>
        <w:t xml:space="preserve">Phone: (416) 555-0199</w:t>
      </w:r>
    </w:p>
    <w:p>
      <w:pPr>
        <w:pStyle w:val="BodyText"/>
      </w:pPr>
      <w:r>
        <w:t xml:space="preserve">Email: billing@greenscape-env.ca</w:t>
      </w:r>
    </w:p>
    <w:p>
      <w:pPr>
        <w:pStyle w:val="BodyText"/>
      </w:pPr>
      <w:r>
        <w:t xml:space="preserve">HST Registration: 12345 6789 RT0001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North York Development Corp.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5000 Yonge Street</w:t>
      </w:r>
    </w:p>
    <w:p>
      <w:pPr>
        <w:pStyle w:val="BodyText"/>
      </w:pPr>
      <w:r>
        <w:t xml:space="preserve">Toronto, Ontario, Canada Toronto M2N 7L5</w:t>
      </w:r>
    </w:p>
    <w:p>
      <w:pPr>
        <w:pStyle w:val="BodyText"/>
      </w:pPr>
      <w:r>
        <w:t xml:space="preserve">Invoice Details:</w:t>
      </w:r>
    </w:p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INV-2023-8842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Site Remediation Phase II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 1, 2023 - Oct 20, 2023</w:t>
      </w:r>
    </w:p>
    <w:bookmarkStart w:id="22" w:name="project-scope-and-engineering-context"/>
    <w:p>
      <w:pPr>
        <w:pStyle w:val="Heading3"/>
      </w:pPr>
      <w:r>
        <w:t xml:space="preserve">Project Scope and Engineering Context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details the professional fees incurred by our team of licensed</w:t>
      </w:r>
      <w:r>
        <w:t xml:space="preserve"> </w:t>
      </w:r>
      <w:r>
        <w:rPr>
          <w:bCs/>
          <w:b/>
        </w:rPr>
        <w:t xml:space="preserve">Environmental Engineer</w:t>
      </w:r>
      <w:r>
        <w:t xml:space="preserve"> </w:t>
      </w:r>
      <w:r>
        <w:t xml:space="preserve">specialists regarding the comprehensive site assessment and remediation planning for the North York Development project. Operating within the strict regulatory frameworks of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, specifically adhering to the Ontario Environmental Protection Act (EPA) and the Ontario Regulation 153/04 (Contaminated Sites), our firm has delivered critical technical services.</w:t>
      </w:r>
    </w:p>
    <w:p>
      <w:pPr>
        <w:pStyle w:val="BodyText"/>
      </w:pPr>
      <w:r>
        <w:t xml:space="preserve">The scope of work included the execution of a Phase II Environmental Site Assessment (ESA), involving the drilling of monitoring wells, collection of soil and groundwater samples, and subsequent laboratory analysis. Our lead</w:t>
      </w:r>
      <w:r>
        <w:t xml:space="preserve"> </w:t>
      </w:r>
      <w:r>
        <w:rPr>
          <w:bCs/>
          <w:b/>
        </w:rPr>
        <w:t xml:space="preserve">Environmental Engineer</w:t>
      </w:r>
      <w:r>
        <w:t xml:space="preserve"> </w:t>
      </w:r>
      <w:r>
        <w:t xml:space="preserve">oversaw the data interpretation to determine the extent of hydrocarbon contamination. Furthermore, we developed a Remediation Work Plan (RWP) tailored to the specific hydrogeological conditions found in the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 </w:t>
      </w:r>
      <w:r>
        <w:t xml:space="preserve">area, ensuring compliance with local municipal bylaws and provincial standards.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reflects the high level of expertise required to navigate the complex environmental landscape of the Greater Toronto Area.</w:t>
      </w:r>
    </w:p>
    <w:bookmarkEnd w:id="22"/>
    <w:p>
      <w:pPr>
        <w:pStyle w:val="BodyText"/>
      </w:pPr>
      <w:r>
        <w:br/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Phase II ESA Field Supervision</w:t>
            </w:r>
            <w:r>
              <w:br/>
            </w:r>
            <w:r>
              <w:t xml:space="preserve">On-site supervision of drilling and sampling by licensed Environmental Engineer.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Hydrogeological Data Analysis</w:t>
            </w:r>
            <w:r>
              <w:br/>
            </w:r>
            <w:r>
              <w:t xml:space="preserve">Interpretation of groundwater flow models and contaminant plume mapping.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$4,625.00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Remediation Work Plan (RWP) Development</w:t>
            </w:r>
            <w:r>
              <w:br/>
            </w:r>
            <w:r>
              <w:t xml:space="preserve">Drafting of technical remediation strategies compliant with Ontario Regulation 406/19.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Liaison Services</w:t>
            </w:r>
            <w:r>
              <w:br/>
            </w:r>
            <w:r>
              <w:t xml:space="preserve">Submission of reports to the Ministry of the Environment, Conservation and Parks (MECP).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Third-Party Laboratory Fees</w:t>
            </w:r>
            <w:r>
              <w:br/>
            </w:r>
            <w:r>
              <w:t xml:space="preserve">Reimbursable costs for soil and water analysis (VOCs, PAHs, Metals).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$3,200.00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$25,575.00</w:t>
      </w:r>
    </w:p>
    <w:p>
      <w:pPr>
        <w:pStyle w:val="BodyText"/>
      </w:pPr>
      <w:r>
        <w:t xml:space="preserve">HST (13%):</w:t>
      </w:r>
      <w:r>
        <w:t xml:space="preserve"> </w:t>
      </w:r>
      <w:r>
        <w:t xml:space="preserve">$3,324.75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$28,899.75</w:t>
      </w:r>
    </w:p>
    <w:bookmarkStart w:id="23" w:name="payment-terms-and-conditions"/>
    <w:p>
      <w:pPr>
        <w:pStyle w:val="Heading3"/>
      </w:pPr>
      <w:r>
        <w:t xml:space="preserve">Payment Terms and Conditions</w:t>
      </w:r>
    </w:p>
    <w:p>
      <w:pPr>
        <w:pStyle w:val="FirstParagraph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Payment is to be made via Electronic Funds Transfer (EFT) or Cheque payable to GreenScape Environmental Solutions.</w:t>
      </w:r>
    </w:p>
    <w:p>
      <w:pPr>
        <w:pStyle w:val="BodyText"/>
      </w:pPr>
      <w:r>
        <w:rPr>
          <w:bCs/>
          <w:b/>
        </w:rPr>
        <w:t xml:space="preserve">Banking Details:</w:t>
      </w:r>
      <w:r>
        <w:br/>
      </w:r>
      <w:r>
        <w:t xml:space="preserve">Bank: Toronto Dominion Bank</w:t>
      </w:r>
      <w:r>
        <w:br/>
      </w:r>
      <w:r>
        <w:t xml:space="preserve">Branch: Downtown Toronto</w:t>
      </w:r>
      <w:r>
        <w:br/>
      </w:r>
      <w:r>
        <w:t xml:space="preserve">Transitive Number: 00456</w:t>
      </w:r>
      <w:r>
        <w:br/>
      </w:r>
      <w:r>
        <w:t xml:space="preserve">Institution Number: 004</w:t>
      </w:r>
      <w:r>
        <w:br/>
      </w:r>
      <w:r>
        <w:t xml:space="preserve">Account Number: 987654321</w:t>
      </w:r>
    </w:p>
    <w:p>
      <w:pPr>
        <w:pStyle w:val="BodyText"/>
      </w:pPr>
      <w:r>
        <w:rPr>
          <w:bCs/>
          <w:b/>
        </w:rPr>
        <w:t xml:space="preserve">Terms:</w:t>
      </w:r>
      <w:r>
        <w:t xml:space="preserve"> </w:t>
      </w:r>
      <w:r>
        <w:t xml:space="preserve">Payment is due within 30 days of the invoice date. Late payments may be subject to interest charges at the rate of 1.5% per month or the maximum rate permitted by law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, whichever is less.</w:t>
      </w:r>
    </w:p>
    <w:p>
      <w:pPr>
        <w:pStyle w:val="BodyText"/>
      </w:pPr>
      <w:r>
        <w:rPr>
          <w:bCs/>
          <w:b/>
        </w:rPr>
        <w:t xml:space="preserve">Disclaimer: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represents professional services rendered by a qualified</w:t>
      </w:r>
      <w:r>
        <w:t xml:space="preserve"> </w:t>
      </w:r>
      <w:r>
        <w:rPr>
          <w:bCs/>
          <w:b/>
        </w:rPr>
        <w:t xml:space="preserve">Environmental Engineer</w:t>
      </w:r>
      <w:r>
        <w:t xml:space="preserve">. All engineering recommendations are based on data available at the time of assessment and are subject to the limitations outlined in the original engagement letter.</w:t>
      </w:r>
    </w:p>
    <w:bookmarkEnd w:id="23"/>
    <w:p>
      <w:pPr>
        <w:pStyle w:val="BodyText"/>
      </w:pPr>
      <w:r>
        <w:t xml:space="preserve">Thank you for choosing GreenScape Environmental Solutions for your environmental engineering needs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.</w:t>
      </w:r>
      <w:r>
        <w:br/>
      </w:r>
      <w:r>
        <w:t xml:space="preserve">This document is a valid tax invoice for the purposes of the Harmonized Sales Tax (HST).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Environmental Engineering Services</dc:title>
  <dc:creator/>
  <dc:language>en</dc:language>
  <cp:keywords/>
  <dcterms:created xsi:type="dcterms:W3CDTF">2026-10-10T04:32:01Z</dcterms:created>
  <dcterms:modified xsi:type="dcterms:W3CDTF">2026-10-10T04:32:01Z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