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solutions"/>
    <w:p>
      <w:pPr>
        <w:pStyle w:val="Heading1"/>
      </w:pPr>
      <w:r>
        <w:t xml:space="preserve">GreenHorizon Environmental Solutions</w:t>
      </w:r>
    </w:p>
    <w:p>
      <w:pPr>
        <w:pStyle w:val="FirstParagraph"/>
      </w:pPr>
      <w:r>
        <w:t xml:space="preserve">Professional Environmental Engineering Services</w:t>
      </w:r>
    </w:p>
    <w:p>
      <w:pPr>
        <w:pStyle w:val="BodyText"/>
      </w:pPr>
      <w:r>
        <w:t xml:space="preserve">1234 West Georgia Street, Suite 500</w:t>
      </w:r>
    </w:p>
    <w:p>
      <w:pPr>
        <w:pStyle w:val="BodyText"/>
      </w:pPr>
      <w:r>
        <w:t xml:space="preserve">Vancouver, BC V6E 4R2, Canada</w:t>
      </w:r>
    </w:p>
    <w:p>
      <w:pPr>
        <w:pStyle w:val="BodyText"/>
      </w:pPr>
      <w:r>
        <w:t xml:space="preserve">Phone: +1 (604) 555-0198</w:t>
      </w:r>
    </w:p>
    <w:p>
      <w:pPr>
        <w:pStyle w:val="BodyText"/>
      </w:pPr>
      <w:r>
        <w:t xml:space="preserve">Email: billing@greenhorizon-env.ca</w:t>
      </w:r>
    </w:p>
    <w:p>
      <w:pPr>
        <w:pStyle w:val="BodyText"/>
      </w:pPr>
      <w:r>
        <w:t xml:space="preserve">Business Number: 123456789RC0001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VAN-REM-2023-08</w:t>
      </w:r>
    </w:p>
    <w:bookmarkEnd w:id="21"/>
    <w:bookmarkStart w:id="22" w:name="bill-to"/>
    <w:p>
      <w:pPr>
        <w:pStyle w:val="Heading3"/>
      </w:pPr>
      <w:r>
        <w:t xml:space="preserve">Bill To:</w:t>
      </w:r>
    </w:p>
    <w:p>
      <w:pPr>
        <w:pStyle w:val="FirstParagraph"/>
      </w:pPr>
      <w:r>
        <w:rPr>
          <w:bCs/>
          <w:b/>
        </w:rPr>
        <w:t xml:space="preserve">Pacific Coast Development Corp.</w:t>
      </w:r>
    </w:p>
    <w:p>
      <w:pPr>
        <w:pStyle w:val="BodyText"/>
      </w:pPr>
      <w:r>
        <w:t xml:space="preserve">Attn: Mr. James Chen, Director of Operations</w:t>
      </w:r>
    </w:p>
    <w:p>
      <w:pPr>
        <w:pStyle w:val="BodyText"/>
      </w:pPr>
      <w:r>
        <w:t xml:space="preserve">789 Burrard Street, Floor 12</w:t>
      </w:r>
    </w:p>
    <w:p>
      <w:pPr>
        <w:pStyle w:val="BodyText"/>
      </w:pPr>
      <w:r>
        <w:t xml:space="preserve">Vancouver, BC V6Z 1X6, Canada</w:t>
      </w:r>
    </w:p>
    <w:p>
      <w:pPr>
        <w:pStyle w:val="BodyText"/>
      </w:pPr>
      <w:r>
        <w:t xml:space="preserve">Phone: +1 (604) 555-0245</w:t>
      </w:r>
    </w:p>
    <w:p>
      <w:pPr>
        <w:pStyle w:val="BodyText"/>
      </w:pPr>
      <w:r>
        <w:t xml:space="preserve">Email: accounts.payable@pacificcoastdev.ca</w:t>
      </w:r>
    </w:p>
    <w:bookmarkEnd w:id="22"/>
    <w:bookmarkStart w:id="23" w:name="project-site-location"/>
    <w:p>
      <w:pPr>
        <w:pStyle w:val="Heading3"/>
      </w:pPr>
      <w:r>
        <w:t xml:space="preserve">Project Site Location:</w:t>
      </w:r>
    </w:p>
    <w:p>
      <w:pPr>
        <w:pStyle w:val="FirstParagraph"/>
      </w:pPr>
      <w:r>
        <w:rPr>
          <w:bCs/>
          <w:b/>
        </w:rPr>
        <w:t xml:space="preserve">False Creek Remediation Zone B</w:t>
      </w:r>
    </w:p>
    <w:p>
      <w:pPr>
        <w:pStyle w:val="BodyText"/>
      </w:pPr>
      <w:r>
        <w:t xml:space="preserve">1055 Marinaside Crescent</w:t>
      </w:r>
    </w:p>
    <w:p>
      <w:pPr>
        <w:pStyle w:val="BodyText"/>
      </w:pPr>
      <w:r>
        <w:t xml:space="preserve">Vancouver, BC V6Z 2W9, Canada</w:t>
      </w:r>
    </w:p>
    <w:p>
      <w:pPr>
        <w:pStyle w:val="BodyText"/>
      </w:pPr>
      <w:r>
        <w:t xml:space="preserve">Site Contact: Sarah Miller, Site Supervisor</w:t>
      </w:r>
    </w:p>
    <w:p>
      <w:pPr>
        <w:pStyle w:val="BodyText"/>
      </w:pPr>
      <w:r>
        <w:t xml:space="preserve">Phone: +1 (604) 555-0389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Phase II Environmental Site Assessment (ESA)</w:t>
            </w:r>
            <w:r>
              <w:br/>
            </w:r>
            <w:r>
              <w:t xml:space="preserve">Comprehensive subsurface soil sampling and groundwater monitoring well installation at the False Creek site. Conducted in accordance with BC Ministry of Environment guidelines and Canadian Standards Association (CSA) Z768-13. Includes laboratory analysis coordination for petroleum hydrocarbons (PHC), volatile organic compounds (VOCs), and heavy metals.</w:t>
            </w:r>
          </w:p>
        </w:tc>
        <w:tc>
          <w:tcPr/>
          <w:p>
            <w:pPr>
              <w:pStyle w:val="Compact"/>
              <w:jc w:val="left"/>
            </w:pPr>
            <w:r>
              <w:t xml:space="preserve">45.0</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2</w:t>
            </w:r>
          </w:p>
        </w:tc>
        <w:tc>
          <w:tcPr/>
          <w:p>
            <w:pPr>
              <w:pStyle w:val="Compact"/>
              <w:jc w:val="left"/>
            </w:pPr>
            <w:r>
              <w:rPr>
                <w:bCs/>
                <w:b/>
              </w:rPr>
              <w:t xml:space="preserve">Remediation Strategy Development</w:t>
            </w:r>
            <w:r>
              <w:br/>
            </w:r>
            <w:r>
              <w:t xml:space="preserve">Preparation of a detailed Remediation Strategy Report for submission to the BC Ministry of Environment and Climate Change Strategy. Includes risk assessment modeling, selection of appropriate remediation technologies (bioremediation and soil vapor extraction), and cost-benefit analysis tailored to Vancouver's urban density constraints.</w:t>
            </w:r>
          </w:p>
        </w:tc>
        <w:tc>
          <w:tcPr/>
          <w:p>
            <w:pPr>
              <w:pStyle w:val="Compact"/>
              <w:jc w:val="left"/>
            </w:pPr>
            <w:r>
              <w:t xml:space="preserve">32.0</w:t>
            </w:r>
          </w:p>
        </w:tc>
        <w:tc>
          <w:tcPr/>
          <w:p>
            <w:pPr>
              <w:pStyle w:val="Compact"/>
              <w:jc w:val="left"/>
            </w:pPr>
            <w:r>
              <w:t xml:space="preserve">$210.00</w:t>
            </w:r>
          </w:p>
        </w:tc>
        <w:tc>
          <w:tcPr/>
          <w:p>
            <w:pPr>
              <w:pStyle w:val="Compact"/>
              <w:jc w:val="left"/>
            </w:pPr>
            <w:r>
              <w:t xml:space="preserve">$6,720.00</w:t>
            </w:r>
          </w:p>
        </w:tc>
      </w:tr>
      <w:tr>
        <w:tc>
          <w:tcPr/>
          <w:p>
            <w:pPr>
              <w:pStyle w:val="Compact"/>
              <w:jc w:val="left"/>
            </w:pPr>
            <w:r>
              <w:t xml:space="preserve">3</w:t>
            </w:r>
          </w:p>
        </w:tc>
        <w:tc>
          <w:tcPr/>
          <w:p>
            <w:pPr>
              <w:pStyle w:val="Compact"/>
              <w:jc w:val="left"/>
            </w:pPr>
            <w:r>
              <w:rPr>
                <w:bCs/>
                <w:b/>
              </w:rPr>
              <w:t xml:space="preserve">Stormwater Management System Design</w:t>
            </w:r>
            <w:r>
              <w:br/>
            </w:r>
            <w:r>
              <w:t xml:space="preserve">Design of a Low Impact Development (LID) stormwater management system for the new mixed-use development. Includes bioswale design, permeable pavement specifications, and rainwater harvesting integration. Compliant with Metro Vancouver Stormwater Management Guidelines and City of Vancouver Bylaw 8510.</w:t>
            </w:r>
          </w:p>
        </w:tc>
        <w:tc>
          <w:tcPr/>
          <w:p>
            <w:pPr>
              <w:pStyle w:val="Compact"/>
              <w:jc w:val="left"/>
            </w:pPr>
            <w:r>
              <w:t xml:space="preserve">28.5</w:t>
            </w:r>
          </w:p>
        </w:tc>
        <w:tc>
          <w:tcPr/>
          <w:p>
            <w:pPr>
              <w:pStyle w:val="Compact"/>
              <w:jc w:val="left"/>
            </w:pPr>
            <w:r>
              <w:t xml:space="preserve">$195.00</w:t>
            </w:r>
          </w:p>
        </w:tc>
        <w:tc>
          <w:tcPr/>
          <w:p>
            <w:pPr>
              <w:pStyle w:val="Compact"/>
              <w:jc w:val="left"/>
            </w:pPr>
            <w:r>
              <w:t xml:space="preserve">$5,557.50</w:t>
            </w:r>
          </w:p>
        </w:tc>
      </w:tr>
      <w:tr>
        <w:tc>
          <w:tcPr/>
          <w:p>
            <w:pPr>
              <w:pStyle w:val="Compact"/>
              <w:jc w:val="left"/>
            </w:pPr>
            <w:r>
              <w:t xml:space="preserve">4</w:t>
            </w:r>
          </w:p>
        </w:tc>
        <w:tc>
          <w:tcPr/>
          <w:p>
            <w:pPr>
              <w:pStyle w:val="Compact"/>
              <w:jc w:val="left"/>
            </w:pPr>
            <w:r>
              <w:rPr>
                <w:bCs/>
                <w:b/>
              </w:rPr>
              <w:t xml:space="preserve">Air Quality Monitoring &amp; Reporting</w:t>
            </w:r>
            <w:r>
              <w:br/>
            </w:r>
            <w:r>
              <w:t xml:space="preserve">Installation and operation of temporary air quality monitoring stations during demolition activities. Real-time tracking of particulate matter (PM2.5, PM10) and noise levels. Weekly reporting to ensure compliance with BC Environmental Management Act and Vancouver Air Quality Bylaw.</w:t>
            </w:r>
          </w:p>
        </w:tc>
        <w:tc>
          <w:tcPr/>
          <w:p>
            <w:pPr>
              <w:pStyle w:val="Compact"/>
              <w:jc w:val="left"/>
            </w:pPr>
            <w:r>
              <w:t xml:space="preserve">15.0</w:t>
            </w:r>
          </w:p>
        </w:tc>
        <w:tc>
          <w:tcPr/>
          <w:p>
            <w:pPr>
              <w:pStyle w:val="Compact"/>
              <w:jc w:val="left"/>
            </w:pPr>
            <w:r>
              <w:t xml:space="preserve">$175.00</w:t>
            </w:r>
          </w:p>
        </w:tc>
        <w:tc>
          <w:tcPr/>
          <w:p>
            <w:pPr>
              <w:pStyle w:val="Compact"/>
              <w:jc w:val="left"/>
            </w:pPr>
            <w:r>
              <w:t xml:space="preserve">$2,625.00</w:t>
            </w:r>
          </w:p>
        </w:tc>
      </w:tr>
      <w:tr>
        <w:tc>
          <w:tcPr/>
          <w:p>
            <w:pPr>
              <w:pStyle w:val="Compact"/>
              <w:jc w:val="left"/>
            </w:pPr>
            <w:r>
              <w:t xml:space="preserve">5</w:t>
            </w:r>
          </w:p>
        </w:tc>
        <w:tc>
          <w:tcPr/>
          <w:p>
            <w:pPr>
              <w:pStyle w:val="Compact"/>
              <w:jc w:val="left"/>
            </w:pPr>
            <w:r>
              <w:rPr>
                <w:bCs/>
                <w:b/>
              </w:rPr>
              <w:t xml:space="preserve">Regulatory Permitting Support</w:t>
            </w:r>
            <w:r>
              <w:br/>
            </w:r>
            <w:r>
              <w:t xml:space="preserve">Preparation and submission of applications for Environmental Assessment Office (EAO) permits, Waste Discharge Permits, and Sediment Control Plans. Coordination with City of Vancouver Engineering Services and Metro Vancouver for approval of environmental mitigation measures.</w:t>
            </w:r>
          </w:p>
        </w:tc>
        <w:tc>
          <w:tcPr/>
          <w:p>
            <w:pPr>
              <w:pStyle w:val="Compact"/>
              <w:jc w:val="left"/>
            </w:pPr>
            <w:r>
              <w:t xml:space="preserve">12.0</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6</w:t>
            </w:r>
          </w:p>
        </w:tc>
        <w:tc>
          <w:tcPr/>
          <w:p>
            <w:pPr>
              <w:pStyle w:val="Compact"/>
              <w:jc w:val="left"/>
            </w:pPr>
            <w:r>
              <w:rPr>
                <w:bCs/>
                <w:b/>
              </w:rPr>
              <w:t xml:space="preserve">Site Inspection &amp; Compliance Audits</w:t>
            </w:r>
            <w:r>
              <w:br/>
            </w:r>
            <w:r>
              <w:t xml:space="preserve">Four (4) on-site inspections conducted by licensed Professional Engineers (P.Eng.) to verify adherence to approved remediation plans, erosion and sediment control measures, and hazardous material handling protocols. Includes photographic documentation and written compliance reports.</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7</w:t>
            </w:r>
          </w:p>
        </w:tc>
        <w:tc>
          <w:tcPr/>
          <w:p>
            <w:pPr>
              <w:pStyle w:val="Compact"/>
              <w:jc w:val="left"/>
            </w:pPr>
            <w:r>
              <w:rPr>
                <w:bCs/>
                <w:b/>
              </w:rPr>
              <w:t xml:space="preserve">Ecological Impact Assessment</w:t>
            </w:r>
            <w:r>
              <w:br/>
            </w:r>
            <w:r>
              <w:t xml:space="preserve">Assessment of potential impacts on local flora and fauna, including protected species under BC's Species at Risk Act. Development of an Environmental Management Plan (EMP) to minimize disturbance to adjacent riparian habitats along False Creek.</w:t>
            </w:r>
          </w:p>
        </w:tc>
        <w:tc>
          <w:tcPr/>
          <w:p>
            <w:pPr>
              <w:pStyle w:val="Compact"/>
              <w:jc w:val="left"/>
            </w:pPr>
            <w:r>
              <w:t xml:space="preserve">20.0</w:t>
            </w:r>
          </w:p>
        </w:tc>
        <w:tc>
          <w:tcPr/>
          <w:p>
            <w:pPr>
              <w:pStyle w:val="Compact"/>
              <w:jc w:val="left"/>
            </w:pPr>
            <w:r>
              <w:t xml:space="preserve">$190.00</w:t>
            </w:r>
          </w:p>
        </w:tc>
        <w:tc>
          <w:tcPr/>
          <w:p>
            <w:pPr>
              <w:pStyle w:val="Compact"/>
              <w:jc w:val="left"/>
            </w:pPr>
            <w:r>
              <w:t xml:space="preserve">$3,800.00</w:t>
            </w:r>
          </w:p>
        </w:tc>
      </w:tr>
      <w:tr>
        <w:tc>
          <w:tcPr/>
          <w:p>
            <w:pPr>
              <w:pStyle w:val="Compact"/>
              <w:jc w:val="left"/>
            </w:pPr>
            <w:r>
              <w:t xml:space="preserve">8</w:t>
            </w:r>
          </w:p>
        </w:tc>
        <w:tc>
          <w:tcPr/>
          <w:p>
            <w:pPr>
              <w:pStyle w:val="Compact"/>
              <w:jc w:val="left"/>
            </w:pPr>
            <w:r>
              <w:rPr>
                <w:bCs/>
                <w:b/>
              </w:rPr>
              <w:t xml:space="preserve">Waste Characterization &amp; Disposal Planning</w:t>
            </w:r>
            <w:r>
              <w:br/>
            </w:r>
            <w:r>
              <w:t xml:space="preserve">Classification of excavated materials as inert, non-hazardous, or hazardous waste. Coordination with licensed waste disposal facilities in the Lower Mainland. Preparation of waste manifests and tracking documentation for regulatory compliance.</w:t>
            </w:r>
          </w:p>
        </w:tc>
        <w:tc>
          <w:tcPr/>
          <w:p>
            <w:pPr>
              <w:pStyle w:val="Compact"/>
              <w:jc w:val="left"/>
            </w:pPr>
            <w:r>
              <w:t xml:space="preserve">10.0</w:t>
            </w:r>
          </w:p>
        </w:tc>
        <w:tc>
          <w:tcPr/>
          <w:p>
            <w:pPr>
              <w:pStyle w:val="Compact"/>
              <w:jc w:val="left"/>
            </w:pPr>
            <w:r>
              <w:t xml:space="preserve">$165.00</w:t>
            </w:r>
          </w:p>
        </w:tc>
        <w:tc>
          <w:tcPr/>
          <w:p>
            <w:pPr>
              <w:pStyle w:val="Compact"/>
              <w:jc w:val="left"/>
            </w:pPr>
            <w:r>
              <w:t xml:space="preserve">$1,650.00</w:t>
            </w:r>
          </w:p>
        </w:tc>
      </w:tr>
    </w:tbl>
    <w:p>
      <w:pPr>
        <w:pStyle w:val="BodyText"/>
      </w:pPr>
      <w:r>
        <w:t xml:space="preserve">Subtotal:</w:t>
      </w:r>
      <w:r>
        <w:t xml:space="preserve"> </w:t>
      </w:r>
      <w:r>
        <w:t xml:space="preserve">$32,477.50</w:t>
      </w:r>
    </w:p>
    <w:p>
      <w:pPr>
        <w:pStyle w:val="BodyText"/>
      </w:pPr>
      <w:r>
        <w:t xml:space="preserve">Goods and Services Tax (GST) 5%:</w:t>
      </w:r>
      <w:r>
        <w:t xml:space="preserve"> </w:t>
      </w:r>
      <w:r>
        <w:t xml:space="preserve">$1,623.88</w:t>
      </w:r>
    </w:p>
    <w:p>
      <w:pPr>
        <w:pStyle w:val="BodyText"/>
      </w:pPr>
      <w:r>
        <w:t xml:space="preserve">Provincial Sales Tax (PST) 7%:</w:t>
      </w:r>
      <w:r>
        <w:t xml:space="preserve"> </w:t>
      </w:r>
      <w:r>
        <w:t xml:space="preserve">$2,273.43</w:t>
      </w:r>
    </w:p>
    <w:p>
      <w:pPr>
        <w:pStyle w:val="BodyText"/>
      </w:pPr>
      <w:r>
        <w:t xml:space="preserve">TOTAL DUE (CAD):</w:t>
      </w:r>
      <w:r>
        <w:t xml:space="preserve"> </w:t>
      </w:r>
      <w:r>
        <w:t xml:space="preserve">$36,374.81</w:t>
      </w:r>
    </w:p>
    <w:bookmarkStart w:id="24" w:name="payment-terms-important-notes"/>
    <w:p>
      <w:pPr>
        <w:pStyle w:val="Heading4"/>
      </w:pPr>
      <w:r>
        <w:t xml:space="preserve">Payment Terms &amp; Important Notes:</w:t>
      </w:r>
    </w:p>
    <w:p>
      <w:pPr>
        <w:pStyle w:val="FirstParagraph"/>
      </w:pPr>
      <w:r>
        <w:rPr>
          <w:bCs/>
          <w:b/>
        </w:rPr>
        <w:t xml:space="preserve">Payment Due:</w:t>
      </w:r>
      <w:r>
        <w:t xml:space="preserve"> </w:t>
      </w:r>
      <w:r>
        <w:t xml:space="preserve">Payment is due within 30 days of the invoice date. Late payments will incur interest at a rate of 1.5% per month or the maximum rate permitted by law, whichever is less.</w:t>
      </w:r>
    </w:p>
    <w:p>
      <w:pPr>
        <w:pStyle w:val="BodyText"/>
      </w:pPr>
      <w:r>
        <w:rPr>
          <w:bCs/>
          <w:b/>
        </w:rPr>
        <w:t xml:space="preserve">Payment Methods:</w:t>
      </w:r>
      <w:r>
        <w:t xml:space="preserve"> </w:t>
      </w:r>
      <w:r>
        <w:t xml:space="preserve">Please make cheques payable to "GreenHorizon Environmental Solutions" or use electronic funds transfer (EFT). Banking details are available upon request.</w:t>
      </w:r>
    </w:p>
    <w:p>
      <w:pPr>
        <w:pStyle w:val="BodyText"/>
      </w:pPr>
      <w:r>
        <w:rPr>
          <w:bCs/>
          <w:b/>
        </w:rPr>
        <w:t xml:space="preserve">Tax Information:</w:t>
      </w:r>
      <w:r>
        <w:t xml:space="preserve"> </w:t>
      </w:r>
      <w:r>
        <w:t xml:space="preserve">All amounts are in Canadian Dollars (CAD). GST and PST are applied in accordance with Canadian federal and British Columbia provincial tax regulations. Our Business Number is listed above for your records.</w:t>
      </w:r>
    </w:p>
    <w:p>
      <w:pPr>
        <w:pStyle w:val="BodyText"/>
      </w:pPr>
      <w:r>
        <w:rPr>
          <w:bCs/>
          <w:b/>
        </w:rPr>
        <w:t xml:space="preserve">Scope of Work:</w:t>
      </w:r>
      <w:r>
        <w:t xml:space="preserve"> </w:t>
      </w:r>
      <w:r>
        <w:t xml:space="preserve">This Invoice covers all environmental engineering services rendered between September 1, 2023, and October 20, 2023, for the project located in Vancouver, BC. All work was performed by licensed Professional Engineers registered with Engineers and Geoscientists British Columbia (EGBC).</w:t>
      </w:r>
    </w:p>
    <w:p>
      <w:pPr>
        <w:pStyle w:val="BodyText"/>
      </w:pPr>
      <w:r>
        <w:rPr>
          <w:bCs/>
          <w:b/>
        </w:rPr>
        <w:t xml:space="preserve">Disputes:</w:t>
      </w:r>
      <w:r>
        <w:t xml:space="preserve"> </w:t>
      </w:r>
      <w:r>
        <w:t xml:space="preserve">Any discrepancies or questions regarding this Invoice must be reported in writing within 10 business days of receipt. Failure to notify us within this period will be considered acceptance of the charges.</w:t>
      </w:r>
    </w:p>
    <w:p>
      <w:pPr>
        <w:pStyle w:val="BodyText"/>
      </w:pPr>
      <w:r>
        <w:rPr>
          <w:bCs/>
          <w:b/>
        </w:rPr>
        <w:t xml:space="preserve">Environmental Compliance:</w:t>
      </w:r>
      <w:r>
        <w:t xml:space="preserve"> </w:t>
      </w:r>
      <w:r>
        <w:t xml:space="preserve">All services provided adhere to the highest standards of environmental stewardship, ensuring compliance with the BC Environmental Management Act, Canadian Environmental Protection Act (CEPA), and all applicable municipal bylaws in Vancouver.</w:t>
      </w:r>
    </w:p>
    <w:bookmarkEnd w:id="24"/>
    <w:p>
      <w:pPr>
        <w:pStyle w:val="BodyText"/>
      </w:pPr>
      <w:r>
        <w:rPr>
          <w:bCs/>
          <w:b/>
        </w:rPr>
        <w:t xml:space="preserve">Authorized Signature:</w:t>
      </w:r>
    </w:p>
    <w:p>
      <w:pPr>
        <w:pStyle w:val="BodyText"/>
      </w:pPr>
      <w:r>
        <w:t xml:space="preserve">Dr. Emily Roberts, P.Eng.</w:t>
      </w:r>
    </w:p>
    <w:p>
      <w:pPr>
        <w:pStyle w:val="BodyText"/>
      </w:pPr>
      <w:r>
        <w:t xml:space="preserve">Senior Environmental Engineer</w:t>
      </w:r>
    </w:p>
    <w:p>
      <w:pPr>
        <w:pStyle w:val="BodyText"/>
      </w:pPr>
      <w:r>
        <w:t xml:space="preserve">GreenHorizon Environmental Solutions</w:t>
      </w:r>
    </w:p>
    <w:p>
      <w:pPr>
        <w:pStyle w:val="BodyText"/>
      </w:pPr>
      <w:r>
        <w:rPr>
          <w:bCs/>
          <w:b/>
        </w:rPr>
        <w:t xml:space="preserve">Received By:</w:t>
      </w:r>
    </w:p>
    <w:p>
      <w:pPr>
        <w:pStyle w:val="BodyText"/>
      </w:pPr>
      <w:r>
        <w:t xml:space="preserve">___________________________</w:t>
      </w:r>
    </w:p>
    <w:p>
      <w:pPr>
        <w:pStyle w:val="BodyText"/>
      </w:pPr>
      <w:r>
        <w:t xml:space="preserve">Name &amp; Title</w:t>
      </w:r>
    </w:p>
    <w:p>
      <w:pPr>
        <w:pStyle w:val="BodyText"/>
      </w:pPr>
      <w:r>
        <w:t xml:space="preserve">Date Received</w:t>
      </w:r>
    </w:p>
    <w:p>
      <w:pPr>
        <w:pStyle w:val="BodyText"/>
      </w:pPr>
      <w:r>
        <w:t xml:space="preserve">Thank you for choosing GreenHorizon Environmental Solutions for your environmental engineering needs in Vancouver, Canada.</w:t>
      </w:r>
    </w:p>
    <w:p>
      <w:pPr>
        <w:pStyle w:val="BodyText"/>
      </w:pPr>
      <w:r>
        <w:t xml:space="preserve">We are committed to sustainable development and environmental protection in the Pacific Northwest.</w:t>
      </w:r>
    </w:p>
    <w:p>
      <w:pPr>
        <w:pStyle w:val="BodyText"/>
      </w:pPr>
      <w:r>
        <w:t xml:space="preserve">© 2023 GreenHorizon Environmental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2026-10-10T03:07:24Z</dcterms:created>
  <dcterms:modified xsi:type="dcterms:W3CDTF">2026-10-10T03:07:24Z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