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rPr>
          <w:bCs/>
          <w:b/>
        </w:rPr>
        <w:t xml:space="preserve">Registered Address:</w:t>
      </w:r>
      <w:r>
        <w:t xml:space="preserve"> </w:t>
      </w:r>
      <w:r>
        <w:t xml:space="preserve">Room 1205, Tower B, Lujiazui Finance Center, Pudong New Area, China Shanghai, 200120</w:t>
      </w:r>
    </w:p>
    <w:p>
      <w:pPr>
        <w:pStyle w:val="BodyText"/>
      </w:pPr>
      <w:r>
        <w:rPr>
          <w:bCs/>
          <w:b/>
        </w:rPr>
        <w:t xml:space="preserve">Tax ID (Unified Social Credit Code):</w:t>
      </w:r>
      <w:r>
        <w:t xml:space="preserve"> </w:t>
      </w:r>
      <w:r>
        <w:t xml:space="preserve">91310115MA1K3X7Y8Z</w:t>
      </w:r>
    </w:p>
    <w:p>
      <w:pPr>
        <w:pStyle w:val="BodyText"/>
      </w:pPr>
      <w:r>
        <w:rPr>
          <w:bCs/>
          <w:b/>
        </w:rPr>
        <w:t xml:space="preserve">Contact:</w:t>
      </w:r>
      <w:r>
        <w:t xml:space="preserve"> </w:t>
      </w:r>
      <w:r>
        <w:t xml:space="preserve">+86 21 5888 9999 | billing@greenhorizon-shanghai.com</w:t>
      </w:r>
    </w:p>
    <w:p>
      <w:pPr>
        <w:pStyle w:val="BodyText"/>
      </w:pPr>
      <w:r>
        <w:rPr>
          <w:bCs/>
          <w:b/>
        </w:rPr>
        <w:t xml:space="preserve">Bank:</w:t>
      </w:r>
      <w:r>
        <w:t xml:space="preserve"> </w:t>
      </w:r>
      <w:r>
        <w:t xml:space="preserve">Bank of China, Shanghai Pudong Branch</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Shanghai Apex Industrial Park Management Co., Ltd.</w:t>
      </w:r>
    </w:p>
    <w:p>
      <w:pPr>
        <w:pStyle w:val="BodyText"/>
      </w:pPr>
      <w:r>
        <w:t xml:space="preserve">888 Century Avenue, Pudong District, China Shanghai, 200121</w:t>
      </w:r>
    </w:p>
    <w:p>
      <w:pPr>
        <w:pStyle w:val="BodyText"/>
      </w:pPr>
      <w:r>
        <w:t xml:space="preserve">Attn: Mr. Li Wei, Director of Operations</w:t>
      </w:r>
    </w:p>
    <w:p>
      <w:pPr>
        <w:pStyle w:val="BodyText"/>
      </w:pPr>
      <w:r>
        <w:t xml:space="preserve">Email: procurement@apex-industrial.cn</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INV-SH-2023-0892</w:t>
      </w:r>
    </w:p>
    <w:p>
      <w:pPr>
        <w:pStyle w:val="BodyText"/>
      </w:pPr>
      <w:r>
        <w:rPr>
          <w:bCs/>
          <w:b/>
        </w:rPr>
        <w:t xml:space="preserve">Project Reference:</w:t>
      </w:r>
      <w:r>
        <w:t xml:space="preserve"> </w:t>
      </w:r>
      <w:r>
        <w:t xml:space="preserve">EIA-Phase-II-Cleanup</w:t>
      </w:r>
    </w:p>
    <w:p>
      <w:pPr>
        <w:pStyle w:val="BodyText"/>
      </w:pPr>
      <w:r>
        <w:rPr>
          <w:bCs/>
          <w:b/>
        </w:rPr>
        <w:t xml:space="preserve">Service Period:</w:t>
      </w:r>
      <w:r>
        <w:t xml:space="preserve"> </w:t>
      </w:r>
      <w:r>
        <w:t xml:space="preserve">September 1, 2023 - September 30, 2023</w:t>
      </w:r>
    </w:p>
    <w:p>
      <w:pPr>
        <w:pStyle w:val="BodyText"/>
      </w:pPr>
      <w:r>
        <w:rPr>
          <w:bCs/>
          <w:b/>
        </w:rPr>
        <w:t xml:space="preserve">Currency:</w:t>
      </w:r>
      <w:r>
        <w:t xml:space="preserve"> </w:t>
      </w:r>
      <w:r>
        <w:t xml:space="preserve">CNY (Chinese Yuan)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analysis of proposed industrial expansion in accordance with the Environmental Protection Law of the People's Republic of China. Includes site surveys, baseline data collection, and regulatory compliance review specific to Shanghai municipal standards.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Soil and Groundwater Remediation Planning</w:t>
            </w:r>
            <w:r>
              <w:br/>
            </w:r>
            <w:r>
              <w:t xml:space="preserve">Detailed engineering design for soil washing and bioremediation techniques. This service involves the assessment of heavy metal contamination levels and the formulation of a remediation strategy compliant with GB 36600-2018 standards.</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3</w:t>
            </w:r>
          </w:p>
        </w:tc>
        <w:tc>
          <w:tcPr/>
          <w:p>
            <w:pPr>
              <w:pStyle w:val="Compact"/>
              <w:jc w:val="left"/>
            </w:pPr>
            <w:r>
              <w:rPr>
                <w:bCs/>
                <w:b/>
              </w:rPr>
              <w:t xml:space="preserve">Air Quality Monitoring and Emission Analysis</w:t>
            </w:r>
            <w:r>
              <w:br/>
            </w:r>
            <w:r>
              <w:t xml:space="preserve">Deployment of continuous emission monitoring systems (CEMS) for particulate matter (PM2.5/PM10) and volatile organic compounds (VOCs). Includes data logging, analysis, and reporting to the Shanghai Ecology and Environment Bureau.</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4</w:t>
            </w:r>
          </w:p>
        </w:tc>
        <w:tc>
          <w:tcPr/>
          <w:p>
            <w:pPr>
              <w:pStyle w:val="Compact"/>
              <w:jc w:val="left"/>
            </w:pPr>
            <w:r>
              <w:rPr>
                <w:bCs/>
                <w:b/>
              </w:rPr>
              <w:t xml:space="preserve">Wastewater Treatment System Optimization</w:t>
            </w:r>
            <w:r>
              <w:br/>
            </w:r>
            <w:r>
              <w:t xml:space="preserve">Technical audit of existing biological treatment processes. Recommendations for upgrading sludge dewatering efficiency and chemical dosing systems to meet the stricter discharge limits enforced in the Yangtze River Delta region.</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and submission of mandatory environmental disclosure reports. Ensuring all documentation aligns with the requirements of the Ministry of Ecology and Environment and local Shanghai authorities.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156,500.00 CNY</w:t>
      </w:r>
    </w:p>
    <w:p>
      <w:pPr>
        <w:pStyle w:val="BodyText"/>
      </w:pPr>
      <w:r>
        <w:t xml:space="preserve">VAT (6%):</w:t>
      </w:r>
      <w:r>
        <w:t xml:space="preserve"> </w:t>
      </w:r>
      <w:r>
        <w:t xml:space="preserve">9,390.00 CNY</w:t>
      </w:r>
    </w:p>
    <w:p>
      <w:pPr>
        <w:pStyle w:val="BodyText"/>
      </w:pPr>
      <w:r>
        <w:t xml:space="preserve">Discount (Early Payment):</w:t>
      </w:r>
      <w:r>
        <w:t xml:space="preserve"> </w:t>
      </w:r>
      <w:r>
        <w:t xml:space="preserve">-3,000.00 CNY</w:t>
      </w:r>
    </w:p>
    <w:p>
      <w:pPr>
        <w:pStyle w:val="BodyText"/>
      </w:pPr>
      <w:r>
        <w:t xml:space="preserve">TOTAL AMOUNT DUE:</w:t>
      </w:r>
      <w:r>
        <w:t xml:space="preserve"> </w:t>
      </w:r>
      <w:r>
        <w:t xml:space="preserve">162,890.00 CNY</w:t>
      </w:r>
    </w:p>
    <w:bookmarkStart w:id="24" w:name="terms-and-conditions"/>
    <w:p>
      <w:pPr>
        <w:pStyle w:val="Heading4"/>
      </w:pPr>
      <w:r>
        <w:t xml:space="preserve">Terms and Conditions</w:t>
      </w:r>
    </w:p>
    <w:p>
      <w:pPr>
        <w:pStyle w:val="FirstParagraph"/>
      </w:pPr>
      <w:r>
        <w:t xml:space="preserve">1. Payment is due within 30 days of the invoice date. Late payments will incur a penalty of 0.05% per day.</w:t>
      </w:r>
    </w:p>
    <w:p>
      <w:pPr>
        <w:pStyle w:val="BodyText"/>
      </w:pPr>
      <w:r>
        <w:t xml:space="preserve">2. Please reference Invoice Number INV-SH-2023-0892 in all bank transfers.</w:t>
      </w:r>
    </w:p>
    <w:p>
      <w:pPr>
        <w:pStyle w:val="BodyText"/>
      </w:pPr>
      <w:r>
        <w:t xml:space="preserve">3. All services provided by our Environmental Engineer team are guaranteed to meet the current national standards of the People's Republic of China.</w:t>
      </w:r>
    </w:p>
    <w:p>
      <w:pPr>
        <w:pStyle w:val="BodyText"/>
      </w:pPr>
      <w:r>
        <w:t xml:space="preserve">4. This Invoice is valid for tax deduction purposes in China Shanghai.</w:t>
      </w:r>
    </w:p>
    <w:p>
      <w:pPr>
        <w:pStyle w:val="BodyText"/>
      </w:pPr>
      <w:r>
        <w:t xml:space="preserve">5. Any disputes regarding this invoice shall be settled through negotiation or arbitration in Shanghai.</w:t>
      </w:r>
    </w:p>
    <w:bookmarkEnd w:id="24"/>
    <w:p>
      <w:pPr>
        <w:pStyle w:val="BodyText"/>
      </w:pPr>
      <w:r>
        <w:t xml:space="preserve">GreenHorizon Environmental Solutions | Committed to a Sustainable Future in China Shanghai</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2026-10-10T06:57:22Z</dcterms:created>
  <dcterms:modified xsi:type="dcterms:W3CDTF">2026-10-10T06:57:22Z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