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ecosolutions-bogotá-s.a.s."/>
    <w:p>
      <w:pPr>
        <w:pStyle w:val="Heading1"/>
      </w:pPr>
      <w:r>
        <w:t xml:space="preserve">EcoSolutions Bogotá S.A.S.</w:t>
      </w:r>
    </w:p>
    <w:p>
      <w:pPr>
        <w:pStyle w:val="FirstParagraph"/>
      </w:pPr>
      <w:r>
        <w:rPr>
          <w:bCs/>
          <w:b/>
        </w:rPr>
        <w:t xml:space="preserve">Environmental Engineering &amp; Consulting Firm</w:t>
      </w:r>
    </w:p>
    <w:p>
      <w:pPr>
        <w:pStyle w:val="BodyText"/>
      </w:pPr>
      <w:r>
        <w:t xml:space="preserve">Address: Calle 100 #19-25, Oficina 501, Bogotá D.C., Colombia</w:t>
      </w:r>
    </w:p>
    <w:p>
      <w:pPr>
        <w:pStyle w:val="BodyText"/>
      </w:pPr>
      <w:r>
        <w:t xml:space="preserve">NIT: 900.123.456-7</w:t>
      </w:r>
    </w:p>
    <w:p>
      <w:pPr>
        <w:pStyle w:val="BodyText"/>
      </w:pPr>
      <w:r>
        <w:t xml:space="preserve">Phone: +57 (1) 234 5678</w:t>
      </w:r>
    </w:p>
    <w:p>
      <w:pPr>
        <w:pStyle w:val="BodyText"/>
      </w:pPr>
      <w:r>
        <w:t xml:space="preserve">Email: billing@ecosolutionsbogota.com.co</w:t>
      </w:r>
    </w:p>
    <w:p>
      <w:pPr>
        <w:pStyle w:val="BodyText"/>
      </w:pPr>
      <w:r>
        <w:t xml:space="preserve">Website: www.ecosolutionsbogota.com.co</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Constructora Andina S.A.</w:t>
      </w:r>
    </w:p>
    <w:p>
      <w:pPr>
        <w:pStyle w:val="BodyText"/>
      </w:pPr>
      <w:r>
        <w:t xml:space="preserve">Attn: Procurement Department</w:t>
      </w:r>
    </w:p>
    <w:p>
      <w:pPr>
        <w:pStyle w:val="BodyText"/>
      </w:pPr>
      <w:r>
        <w:t xml:space="preserve">Address: Carrera 7 #45-10, Bogotá D.C., Colombia</w:t>
      </w:r>
    </w:p>
    <w:p>
      <w:pPr>
        <w:pStyle w:val="BodyText"/>
      </w:pPr>
      <w:r>
        <w:t xml:space="preserve">NIT: 800.987.654-3</w:t>
      </w:r>
    </w:p>
    <w:p>
      <w:pPr>
        <w:pStyle w:val="BodyText"/>
      </w:pPr>
      <w:r>
        <w:t xml:space="preserve">Contact Person: Carlos Mendoza</w:t>
      </w:r>
    </w:p>
    <w:p>
      <w:pPr>
        <w:pStyle w:val="BodyText"/>
      </w:pPr>
      <w:r>
        <w:t xml:space="preserve">Email: compras@constructoraandina.com</w:t>
      </w:r>
    </w:p>
    <w:bookmarkEnd w:id="22"/>
    <w:bookmarkStart w:id="23" w:name="Xa6fc52a83691d01c41e867ba5b2dce949274e1d"/>
    <w:p>
      <w:pPr>
        <w:pStyle w:val="Heading3"/>
      </w:pPr>
      <w:r>
        <w:t xml:space="preserve">Project Reference: Environmental Impact Assessment &amp; Compliance for Sector 6 Development</w:t>
      </w:r>
    </w:p>
    <w:p>
      <w:pPr>
        <w:pStyle w:val="FirstParagraph"/>
      </w:pPr>
      <w:r>
        <w:t xml:space="preserve">This invoice covers professional services rendered by our team of certified</w:t>
      </w:r>
      <w:r>
        <w:t xml:space="preserve"> </w:t>
      </w:r>
      <w:r>
        <w:rPr>
          <w:bCs/>
          <w:b/>
        </w:rPr>
        <w:t xml:space="preserve">Environmental Engineers</w:t>
      </w:r>
      <w:r>
        <w:t xml:space="preserve"> </w:t>
      </w:r>
      <w:r>
        <w:t xml:space="preserve">based in</w:t>
      </w:r>
      <w:r>
        <w:t xml:space="preserve"> </w:t>
      </w:r>
      <w:r>
        <w:rPr>
          <w:bCs/>
          <w:b/>
        </w:rPr>
        <w:t xml:space="preserve">Colombia Bogotá</w:t>
      </w:r>
      <w:r>
        <w:t xml:space="preserve">. The services were executed in strict accordance with the technical standards established by the National Environmental Licensing Authority (ANLA) and the Bogotá Environmental Secretariat (Secretaría Distrital de Ambiente). The scope included comprehensive site analysis, air quality monitoring, waste management planning, and biodiversity impact studies specific to the topography and climate of the Bogotá savanna.</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rPr>
                <w:bCs/>
                <w:b/>
              </w:rPr>
              <w:t xml:space="preserve">Environmental Impact Assessment (EIA) Consultation:</w:t>
            </w:r>
            <w:r>
              <w:br/>
            </w:r>
            <w:r>
              <w:t xml:space="preserve">Preparation of the initial EIA framework for the construction project in Bogotá. This includes baseline data collection regarding local flora and fauna, soil composition analysis, and hydrological impact studies tailored to the regulations of the District of Bogotá.</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rPr>
                <w:bCs/>
                <w:b/>
              </w:rPr>
              <w:t xml:space="preserve">Air Quality Monitoring &amp; Noise Control Plan:</w:t>
            </w:r>
            <w:r>
              <w:br/>
            </w:r>
            <w:r>
              <w:t xml:space="preserve">Deployment of monitoring equipment to measure particulate matter (PM2.5, PM10) and noise levels during the preliminary construction phase. Analysis of data against the limits set by Resolution 601 of 2018 applicable in Bogotá.</w:t>
            </w:r>
          </w:p>
        </w:tc>
        <w:tc>
          <w:tcPr/>
          <w:p>
            <w:pPr>
              <w:pStyle w:val="Compact"/>
              <w:jc w:val="left"/>
            </w:pPr>
            <w:r>
              <w:t xml:space="preserve">1</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3</w:t>
            </w:r>
          </w:p>
        </w:tc>
        <w:tc>
          <w:tcPr/>
          <w:p>
            <w:pPr>
              <w:pStyle w:val="Compact"/>
              <w:jc w:val="left"/>
            </w:pPr>
            <w:r>
              <w:rPr>
                <w:bCs/>
                <w:b/>
              </w:rPr>
              <w:t xml:space="preserve">Solid Waste Management Strategy:</w:t>
            </w:r>
            <w:r>
              <w:br/>
            </w:r>
            <w:r>
              <w:t xml:space="preserve">Design of a comprehensive waste management plan for the construction site, ensuring compliance with the Bogotá District Solid Waste Management Plan. Includes protocols for hazardous waste disposal and recycling initiatives.</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4</w:t>
            </w:r>
          </w:p>
        </w:tc>
        <w:tc>
          <w:tcPr/>
          <w:p>
            <w:pPr>
              <w:pStyle w:val="Compact"/>
              <w:jc w:val="left"/>
            </w:pPr>
            <w:r>
              <w:rPr>
                <w:bCs/>
                <w:b/>
              </w:rPr>
              <w:t xml:space="preserve">Hydrological &amp; Erosion Control Engineering:</w:t>
            </w:r>
            <w:r>
              <w:br/>
            </w:r>
            <w:r>
              <w:t xml:space="preserve">Engineering design for stormwater drainage systems to prevent soil erosion and protect local water bodies in the Bogotá region. Includes calculation of runoff coefficients and design of retention basins.</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5</w:t>
            </w:r>
          </w:p>
        </w:tc>
        <w:tc>
          <w:tcPr/>
          <w:p>
            <w:pPr>
              <w:pStyle w:val="Compact"/>
              <w:jc w:val="left"/>
            </w:pPr>
            <w:r>
              <w:rPr>
                <w:bCs/>
                <w:b/>
              </w:rPr>
              <w:t xml:space="preserve">Regulatory Compliance Reporting:</w:t>
            </w:r>
            <w:r>
              <w:br/>
            </w:r>
            <w:r>
              <w:t xml:space="preserve">Compilation and submission of technical reports to the relevant authorities in Colombia Bogotá. Includes the preparation of the Environmental Management Plan (PMA) required for the continuation of the project license.</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bl>
    <w:p>
      <w:pPr>
        <w:pStyle w:val="BodyText"/>
      </w:pPr>
      <w:r>
        <w:t xml:space="preserve">Subtotal:</w:t>
      </w:r>
      <w:r>
        <w:t xml:space="preserve"> </w:t>
      </w:r>
      <w:r>
        <w:t xml:space="preserve">$138,500,000</w:t>
      </w:r>
    </w:p>
    <w:p>
      <w:pPr>
        <w:pStyle w:val="BodyText"/>
      </w:pPr>
      <w:r>
        <w:t xml:space="preserve">VAT (IVA) 19%:</w:t>
      </w:r>
      <w:r>
        <w:t xml:space="preserve"> </w:t>
      </w:r>
      <w:r>
        <w:t xml:space="preserve">$26,315,000</w:t>
      </w:r>
    </w:p>
    <w:p>
      <w:pPr>
        <w:pStyle w:val="BodyText"/>
      </w:pPr>
      <w:r>
        <w:t xml:space="preserve">TOTAL DUE:</w:t>
      </w:r>
      <w:r>
        <w:t xml:space="preserve"> </w:t>
      </w:r>
      <w:r>
        <w:t xml:space="preserve">$164,815,000</w:t>
      </w:r>
    </w:p>
    <w:p>
      <w:pPr>
        <w:pStyle w:val="BodyText"/>
      </w:pPr>
      <w:r>
        <w:t xml:space="preserve">Amount in words: One hundred sixty-four million eight hundred fifteen thousand Colombian Pesos.</w:t>
      </w:r>
    </w:p>
    <w:bookmarkStart w:id="24" w:name="payment-instructions"/>
    <w:p>
      <w:pPr>
        <w:pStyle w:val="Heading4"/>
      </w:pPr>
      <w:r>
        <w:t xml:space="preserve">Payment Instructions</w:t>
      </w:r>
    </w:p>
    <w:p>
      <w:pPr>
        <w:pStyle w:val="FirstParagraph"/>
      </w:pPr>
      <w:r>
        <w:t xml:space="preserve">Please make payment via bank transfer to the following account within 30 days of the invoice date. Late payments may be subject to interest charges in accordance with Colombian commercial law.</w:t>
      </w:r>
    </w:p>
    <w:p>
      <w:pPr>
        <w:pStyle w:val="BodyText"/>
      </w:pPr>
      <w:r>
        <w:rPr>
          <w:bCs/>
          <w:b/>
        </w:rPr>
        <w:t xml:space="preserve">Bank:</w:t>
      </w:r>
      <w:r>
        <w:t xml:space="preserve"> </w:t>
      </w:r>
      <w:r>
        <w:t xml:space="preserve">Bancolombia</w:t>
      </w:r>
      <w:r>
        <w:br/>
      </w:r>
      <w:r>
        <w:rPr>
          <w:bCs/>
          <w:b/>
        </w:rPr>
        <w:t xml:space="preserve">Account Type:</w:t>
      </w:r>
      <w:r>
        <w:t xml:space="preserve"> </w:t>
      </w:r>
      <w:r>
        <w:t xml:space="preserve">Checking Account (Cuenta de Ahorros)</w:t>
      </w:r>
      <w:r>
        <w:br/>
      </w:r>
      <w:r>
        <w:rPr>
          <w:bCs/>
          <w:b/>
        </w:rPr>
        <w:t xml:space="preserve">Account Number:</w:t>
      </w:r>
      <w:r>
        <w:t xml:space="preserve"> </w:t>
      </w:r>
      <w:r>
        <w:t xml:space="preserve">123-456789-00</w:t>
      </w:r>
      <w:r>
        <w:br/>
      </w:r>
      <w:r>
        <w:rPr>
          <w:bCs/>
          <w:b/>
        </w:rPr>
        <w:t xml:space="preserve">Account Name:</w:t>
      </w:r>
      <w:r>
        <w:t xml:space="preserve"> </w:t>
      </w:r>
      <w:r>
        <w:t xml:space="preserve">EcoSolutions Bogotá S.A.S.</w:t>
      </w:r>
      <w:r>
        <w:br/>
      </w:r>
      <w:r>
        <w:rPr>
          <w:bCs/>
          <w:b/>
        </w:rPr>
        <w:t xml:space="preserve">Reference:</w:t>
      </w:r>
      <w:r>
        <w:t xml:space="preserve"> </w:t>
      </w:r>
      <w:r>
        <w:t xml:space="preserve">INV-2023-0892</w:t>
      </w:r>
    </w:p>
    <w:bookmarkEnd w:id="24"/>
    <w:bookmarkStart w:id="25" w:name="terms-and-conditions"/>
    <w:p>
      <w:pPr>
        <w:pStyle w:val="Heading4"/>
      </w:pPr>
      <w:r>
        <w:t xml:space="preserve">Terms and Conditions</w:t>
      </w:r>
    </w:p>
    <w:p>
      <w:pPr>
        <w:pStyle w:val="FirstParagraph"/>
      </w:pPr>
      <w:r>
        <w:t xml:space="preserve">1. This invoice represents professional services provided by licensed Environmental Engineers registered with the Colombian Council of Engineering (Consejo Colombiano de Ingenieros).</w:t>
      </w:r>
      <w:r>
        <w:br/>
      </w:r>
      <w:r>
        <w:t xml:space="preserve">2. All services were performed in compliance with the environmental regulations of Colombia Bogotá and national standards.</w:t>
      </w:r>
      <w:r>
        <w:br/>
      </w:r>
      <w:r>
        <w:t xml:space="preserve">3. Payment is due within 30 days from the date of issue. Invoices not paid by the due date will incur a monthly interest rate of 1.5%.</w:t>
      </w:r>
      <w:r>
        <w:br/>
      </w:r>
      <w:r>
        <w:t xml:space="preserve">4. Any disputes regarding this invoice must be raised in writing within 15 days of receipt.</w:t>
      </w:r>
      <w:r>
        <w:br/>
      </w:r>
      <w:r>
        <w:t xml:space="preserve">5. This document serves as a valid tax document for VAT (IVA) deduction purposes in Colombia.</w:t>
      </w:r>
    </w:p>
    <w:bookmarkEnd w:id="25"/>
    <w:p>
      <w:pPr>
        <w:pStyle w:val="BodyText"/>
      </w:pPr>
      <w:r>
        <w:rPr>
          <w:bCs/>
          <w:b/>
        </w:rPr>
        <w:t xml:space="preserve">Authorized Signature</w:t>
      </w:r>
    </w:p>
    <w:p>
      <w:pPr>
        <w:pStyle w:val="BodyText"/>
      </w:pPr>
      <w:r>
        <w:t xml:space="preserve">Dr. Ana María Rodríguez</w:t>
      </w:r>
    </w:p>
    <w:p>
      <w:pPr>
        <w:pStyle w:val="BodyText"/>
      </w:pPr>
      <w:r>
        <w:t xml:space="preserve">Lead Environmental Engineer</w:t>
      </w:r>
    </w:p>
    <w:p>
      <w:pPr>
        <w:pStyle w:val="BodyText"/>
      </w:pPr>
      <w:r>
        <w:t xml:space="preserve">EcoSolutions Bogotá S.A.S.</w:t>
      </w:r>
    </w:p>
    <w:p>
      <w:pPr>
        <w:pStyle w:val="BodyText"/>
      </w:pPr>
      <w:r>
        <w:rPr>
          <w:bCs/>
          <w:b/>
        </w:rPr>
        <w:t xml:space="preserve">Received By</w:t>
      </w:r>
    </w:p>
    <w:p>
      <w:pPr>
        <w:pStyle w:val="BodyText"/>
      </w:pPr>
      <w:r>
        <w:t xml:space="preserve">__________________________</w:t>
      </w:r>
    </w:p>
    <w:p>
      <w:pPr>
        <w:pStyle w:val="BodyText"/>
      </w:pPr>
      <w:r>
        <w:t xml:space="preserve">Name: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2026-10-10T04:08:13Z</dcterms:created>
  <dcterms:modified xsi:type="dcterms:W3CDTF">2026-10-10T04:08:13Z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