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ecotech-solutions-sud"/>
    <w:p>
      <w:pPr>
        <w:pStyle w:val="Heading1"/>
      </w:pPr>
      <w:r>
        <w:t xml:space="preserve">EcoTech Solutions Sud</w:t>
      </w:r>
    </w:p>
    <w:p>
      <w:pPr>
        <w:pStyle w:val="FirstParagraph"/>
      </w:pPr>
      <w:r>
        <w:rPr>
          <w:bCs/>
          <w:b/>
        </w:rPr>
        <w:t xml:space="preserve">Environmental Engineering &amp; Consulting</w:t>
      </w:r>
    </w:p>
    <w:p>
      <w:pPr>
        <w:pStyle w:val="BodyText"/>
      </w:pPr>
      <w:r>
        <w:t xml:space="preserve">123 Promenade du Prado</w:t>
      </w:r>
    </w:p>
    <w:p>
      <w:pPr>
        <w:pStyle w:val="BodyText"/>
      </w:pPr>
      <w:r>
        <w:t xml:space="preserve">13008 Marseille, France</w:t>
      </w:r>
    </w:p>
    <w:p>
      <w:pPr>
        <w:pStyle w:val="BodyText"/>
      </w:pPr>
      <w:r>
        <w:t xml:space="preserve">SIRET: 892 100 456 00012 | TVA Intracommunautaire: FR 12 892 100 456</w:t>
      </w:r>
    </w:p>
    <w:p>
      <w:pPr>
        <w:pStyle w:val="BodyText"/>
      </w:pPr>
      <w:r>
        <w:t xml:space="preserve">Email: billing@ecotechsolutions-sud.fr | Phone: +33 4 91 00 00 00</w:t>
      </w:r>
    </w:p>
    <w:bookmarkEnd w:id="20"/>
    <w:bookmarkStart w:id="21" w:name="invoice"/>
    <w:p>
      <w:pPr>
        <w:pStyle w:val="Heading2"/>
      </w:pPr>
      <w:r>
        <w:t xml:space="preserve">INVOICE</w:t>
      </w:r>
    </w:p>
    <w:p>
      <w:pPr>
        <w:pStyle w:val="FirstParagraph"/>
      </w:pPr>
      <w:r>
        <w:t xml:space="preserve">Invoice Number: INV-2023-MS-045</w:t>
      </w:r>
    </w:p>
    <w:p>
      <w:pPr>
        <w:pStyle w:val="BodyText"/>
      </w:pPr>
      <w:r>
        <w:t xml:space="preserve">Date of Issue: October 24, 2023</w:t>
      </w:r>
    </w:p>
    <w:p>
      <w:pPr>
        <w:pStyle w:val="BodyText"/>
      </w:pPr>
      <w:r>
        <w:t xml:space="preserve">Due Date: November 23, 2023</w:t>
      </w:r>
    </w:p>
    <w:p>
      <w:pPr>
        <w:pStyle w:val="BodyText"/>
      </w:pPr>
      <w:r>
        <w:t xml:space="preserve">Payment Terms: Net 30 Days</w:t>
      </w:r>
    </w:p>
    <w:bookmarkEnd w:id="21"/>
    <w:bookmarkStart w:id="22" w:name="bill-to"/>
    <w:p>
      <w:pPr>
        <w:pStyle w:val="Heading3"/>
      </w:pPr>
      <w:r>
        <w:t xml:space="preserve">Bill To</w:t>
      </w:r>
    </w:p>
    <w:p>
      <w:pPr>
        <w:pStyle w:val="FirstParagraph"/>
      </w:pPr>
      <w:r>
        <w:rPr>
          <w:bCs/>
          <w:b/>
        </w:rPr>
        <w:t xml:space="preserve">Marseille Port Authority Development</w:t>
      </w:r>
    </w:p>
    <w:p>
      <w:pPr>
        <w:pStyle w:val="BodyText"/>
      </w:pPr>
      <w:r>
        <w:t xml:space="preserve">Attn: Procurement Department</w:t>
      </w:r>
    </w:p>
    <w:p>
      <w:pPr>
        <w:pStyle w:val="BodyText"/>
      </w:pPr>
      <w:r>
        <w:t xml:space="preserve">1 Quai de Rive-Neuve</w:t>
      </w:r>
    </w:p>
    <w:p>
      <w:pPr>
        <w:pStyle w:val="BodyText"/>
      </w:pPr>
      <w:r>
        <w:t xml:space="preserve">13002 Marseille, France</w:t>
      </w:r>
    </w:p>
    <w:p>
      <w:pPr>
        <w:pStyle w:val="BodyText"/>
      </w:pPr>
      <w:r>
        <w:t xml:space="preserve">SIRET: 312 456 789 00034</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Old Port Water Quality Remediation</w:t>
      </w:r>
    </w:p>
    <w:p>
      <w:pPr>
        <w:pStyle w:val="BodyText"/>
      </w:pPr>
      <w:r>
        <w:rPr>
          <w:bCs/>
          <w:b/>
        </w:rPr>
        <w:t xml:space="preserve">Location:</w:t>
      </w:r>
      <w:r>
        <w:t xml:space="preserve"> </w:t>
      </w:r>
      <w:r>
        <w:t xml:space="preserve">Vieux-Port, Marseille, France</w:t>
      </w:r>
    </w:p>
    <w:p>
      <w:pPr>
        <w:pStyle w:val="BodyText"/>
      </w:pPr>
      <w:r>
        <w:rPr>
          <w:bCs/>
          <w:b/>
        </w:rPr>
        <w:t xml:space="preserve">Service Period:</w:t>
      </w:r>
      <w:r>
        <w:t xml:space="preserve"> </w:t>
      </w:r>
      <w:r>
        <w:t xml:space="preserve">September 1, 2023 - October 20, 2023</w:t>
      </w:r>
    </w:p>
    <w:p>
      <w:pPr>
        <w:pStyle w:val="BodyText"/>
      </w:pPr>
      <w:r>
        <w:rPr>
          <w:bCs/>
          <w:b/>
        </w:rPr>
        <w:t xml:space="preserve">Contract Ref:</w:t>
      </w:r>
      <w:r>
        <w:t xml:space="preserve"> </w:t>
      </w:r>
      <w:r>
        <w:t xml:space="preserve">ENV-MS-2023-09</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Environmental Impact Assessment (EIA) - Phase II</w:t>
            </w:r>
            <w:r>
              <w:br/>
            </w:r>
            <w:r>
              <w:t xml:space="preserve">Comprehensive analysis of the proposed remediation works on the Vieux-Port coastline. This service includes the evaluation of potential impacts on local marine biodiversity, specifically focusing on the protection of Posidonia oceanica meadows. The Environmental Engineer conducted site surveys in Marseille to assess sediment toxicity levels and proposed mitigation strategies compliant with French environmental code (Code de l'environnement).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rPr>
                <w:bCs/>
                <w:b/>
              </w:rPr>
              <w:t xml:space="preserve">Water Quality Monitoring &amp; Analysis</w:t>
            </w:r>
            <w:r>
              <w:br/>
            </w:r>
            <w:r>
              <w:t xml:space="preserve">Execution of weekly water sampling campaigns across five designated zones in the Marseille harbor. Laboratory analysis for heavy metals, hydrocarbons, and nutrient loads. The Environmental Engineer provided a detailed technical report interpreting the data against EU Water Framework Directive standards, ensuring the port authority maintains compliance with national regulations regarding wastewater discharge and marine pollution control.</w:t>
            </w:r>
          </w:p>
        </w:tc>
        <w:tc>
          <w:tcPr/>
          <w:p>
            <w:pPr>
              <w:pStyle w:val="Compact"/>
              <w:jc w:val="left"/>
            </w:pPr>
            <w:r>
              <w:t xml:space="preserve">8</w:t>
            </w:r>
          </w:p>
        </w:tc>
        <w:tc>
          <w:tcPr/>
          <w:p>
            <w:pPr>
              <w:pStyle w:val="Compact"/>
              <w:jc w:val="left"/>
            </w:pPr>
            <w:r>
              <w:t xml:space="preserve">850.00</w:t>
            </w:r>
          </w:p>
        </w:tc>
        <w:tc>
          <w:tcPr/>
          <w:p>
            <w:pPr>
              <w:pStyle w:val="Compact"/>
              <w:jc w:val="left"/>
            </w:pPr>
            <w:r>
              <w:t xml:space="preserve">6,800.00</w:t>
            </w:r>
          </w:p>
        </w:tc>
      </w:tr>
      <w:tr>
        <w:tc>
          <w:tcPr/>
          <w:p>
            <w:pPr>
              <w:pStyle w:val="Compact"/>
              <w:jc w:val="left"/>
            </w:pPr>
            <w:r>
              <w:t xml:space="preserve">3</w:t>
            </w:r>
          </w:p>
        </w:tc>
        <w:tc>
          <w:tcPr/>
          <w:p>
            <w:pPr>
              <w:pStyle w:val="Compact"/>
              <w:jc w:val="left"/>
            </w:pPr>
            <w:r>
              <w:rPr>
                <w:bCs/>
                <w:b/>
              </w:rPr>
              <w:t xml:space="preserve">Soil Remediation Strategy Design</w:t>
            </w:r>
            <w:r>
              <w:br/>
            </w:r>
            <w:r>
              <w:t xml:space="preserve">Development of a technical engineering plan for the decontamination of brownfield sites adjacent to the port expansion area. This involves the selection of appropriate bioremediation techniques suitable for the Mediterranean climate. The Environmental Engineer designed the containment systems and drainage solutions to prevent leaching into the groundwater table, ensuring long-term ecological safety for the Marseille urban environment.</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4</w:t>
            </w:r>
          </w:p>
        </w:tc>
        <w:tc>
          <w:tcPr/>
          <w:p>
            <w:pPr>
              <w:pStyle w:val="Compact"/>
              <w:jc w:val="left"/>
            </w:pPr>
            <w:r>
              <w:rPr>
                <w:bCs/>
                <w:b/>
              </w:rPr>
              <w:t xml:space="preserve">Regulatory Compliance Consulting</w:t>
            </w:r>
            <w:r>
              <w:br/>
            </w:r>
            <w:r>
              <w:t xml:space="preserve">Advisory services regarding the "Déclaration d'Utilité Publique" (DUP) process. The Environmental Engineer prepared the necessary technical documentation required by the French Ministry of Ecological Transition. This includes noise impact studies for construction machinery and air quality modeling to ensure the project adheres to the strict environmental standards enforced in the Provence-Alpes-Côte d'Azur region.</w:t>
            </w:r>
          </w:p>
        </w:tc>
        <w:tc>
          <w:tcPr/>
          <w:p>
            <w:pPr>
              <w:pStyle w:val="Compact"/>
              <w:jc w:val="left"/>
            </w:pPr>
            <w:r>
              <w:t xml:space="preserve">20</w:t>
            </w:r>
          </w:p>
        </w:tc>
        <w:tc>
          <w:tcPr/>
          <w:p>
            <w:pPr>
              <w:pStyle w:val="Compact"/>
              <w:jc w:val="left"/>
            </w:pPr>
            <w:r>
              <w:t xml:space="preserve">150.00</w:t>
            </w:r>
          </w:p>
        </w:tc>
        <w:tc>
          <w:tcPr/>
          <w:p>
            <w:pPr>
              <w:pStyle w:val="Compact"/>
              <w:jc w:val="left"/>
            </w:pPr>
            <w:r>
              <w:t xml:space="preserve">3,000.00</w:t>
            </w:r>
          </w:p>
        </w:tc>
      </w:tr>
      <w:tr>
        <w:tc>
          <w:tcPr/>
          <w:p>
            <w:pPr>
              <w:pStyle w:val="Compact"/>
              <w:jc w:val="left"/>
            </w:pPr>
            <w:r>
              <w:t xml:space="preserve">5</w:t>
            </w:r>
          </w:p>
        </w:tc>
        <w:tc>
          <w:tcPr/>
          <w:p>
            <w:pPr>
              <w:pStyle w:val="Compact"/>
              <w:jc w:val="left"/>
            </w:pPr>
            <w:r>
              <w:rPr>
                <w:bCs/>
                <w:b/>
              </w:rPr>
              <w:t xml:space="preserve">Stakeholder Engagement &amp; Public Reporting</w:t>
            </w:r>
            <w:r>
              <w:br/>
            </w:r>
            <w:r>
              <w:t xml:space="preserve">Preparation of non-technical summaries for public consultation meetings in Marseille. The Environmental Engineer facilitated workshops to explain the ecological benefits of the project to local residents and environmental NGOs, ensuring transparency and addressing community concerns regarding the preservation of the local ecosystem.</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w:t>
            </w:r>
          </w:p>
        </w:tc>
        <w:tc>
          <w:tcPr/>
          <w:p>
            <w:pPr>
              <w:pStyle w:val="Compact"/>
              <w:jc w:val="left"/>
            </w:pPr>
            <w:r>
              <w:t xml:space="preserve">35,100.00 €</w:t>
            </w:r>
          </w:p>
        </w:tc>
      </w:tr>
      <w:tr>
        <w:tc>
          <w:tcPr/>
          <w:p>
            <w:pPr>
              <w:pStyle w:val="Compact"/>
              <w:jc w:val="left"/>
            </w:pPr>
            <w:r>
              <w:t xml:space="preserve">VAT (TVA) @ 20%:</w:t>
            </w:r>
          </w:p>
        </w:tc>
        <w:tc>
          <w:tcPr/>
          <w:p>
            <w:pPr>
              <w:pStyle w:val="Compact"/>
              <w:jc w:val="left"/>
            </w:pPr>
            <w:r>
              <w:t xml:space="preserve">7,020.00 €</w:t>
            </w:r>
          </w:p>
        </w:tc>
      </w:tr>
      <w:tr>
        <w:tc>
          <w:tcPr/>
          <w:p>
            <w:pPr>
              <w:pStyle w:val="Compact"/>
              <w:jc w:val="left"/>
            </w:pPr>
            <w:r>
              <w:t xml:space="preserve">Total Due (TTC):</w:t>
            </w:r>
          </w:p>
        </w:tc>
        <w:tc>
          <w:tcPr/>
          <w:p>
            <w:pPr>
              <w:pStyle w:val="Compact"/>
              <w:jc w:val="left"/>
            </w:pPr>
            <w:r>
              <w:t xml:space="preserve">42,120.00 €</w:t>
            </w:r>
          </w:p>
        </w:tc>
      </w:tr>
    </w:tbl>
    <w:bookmarkStart w:id="24" w:name="payment-instructions-notes"/>
    <w:p>
      <w:pPr>
        <w:pStyle w:val="Heading4"/>
      </w:pPr>
      <w:r>
        <w:t xml:space="preserve">Payment Instructions &amp; Notes</w:t>
      </w:r>
    </w:p>
    <w:p>
      <w:pPr>
        <w:pStyle w:val="FirstParagraph"/>
      </w:pPr>
      <w:r>
        <w:rPr>
          <w:bCs/>
          <w:b/>
        </w:rPr>
        <w:t xml:space="preserve">Bank Transfer Details:</w:t>
      </w:r>
      <w:r>
        <w:br/>
      </w:r>
      <w:r>
        <w:t xml:space="preserve">Bank Name: BNP Paribas Marseille</w:t>
      </w:r>
      <w:r>
        <w:br/>
      </w:r>
      <w:r>
        <w:t xml:space="preserve">IBAN: FR76 3000 4000 0100 0000 0000 001</w:t>
      </w:r>
      <w:r>
        <w:br/>
      </w:r>
      <w:r>
        <w:t xml:space="preserve">BIC: BNPAFRPP</w:t>
      </w:r>
      <w:r>
        <w:br/>
      </w:r>
      <w:r>
        <w:t xml:space="preserve">Reference: INV-2023-MS-045</w:t>
      </w:r>
    </w:p>
    <w:p>
      <w:pPr>
        <w:pStyle w:val="BodyText"/>
      </w:pPr>
      <w:r>
        <w:t xml:space="preserve">Please ensure that the reference number is included with your payment to facilitate quick processing. Late payments may be subject to statutory interest rates as defined by French law (Code de commerce).</w:t>
      </w:r>
    </w:p>
    <w:p>
      <w:pPr>
        <w:pStyle w:val="BodyText"/>
      </w:pPr>
      <w:r>
        <w:rPr>
          <w:bCs/>
          <w:b/>
        </w:rPr>
        <w:t xml:space="preserve">Service Guarantee:</w:t>
      </w:r>
      <w:r>
        <w:br/>
      </w:r>
      <w:r>
        <w:t xml:space="preserve">All services provided by our Environmental Engineers are guaranteed to meet the highest standards of technical accuracy and regulatory compliance. We are committed to sustainable development practices in Marseille and the broader French territory.</w:t>
      </w:r>
    </w:p>
    <w:bookmarkEnd w:id="24"/>
    <w:p>
      <w:pPr>
        <w:pStyle w:val="BodyText"/>
      </w:pPr>
      <w:r>
        <w:t xml:space="preserve">Authorized Signature (Provider)</w:t>
      </w:r>
    </w:p>
    <w:p>
      <w:pPr>
        <w:pStyle w:val="BodyText"/>
      </w:pPr>
      <w:r>
        <w:t xml:space="preserve">Received By (Client)</w:t>
      </w:r>
    </w:p>
    <w:p>
      <w:pPr>
        <w:pStyle w:val="BodyText"/>
      </w:pPr>
      <w:r>
        <w:t xml:space="preserve">EcoTech Solutions Sud | 123 Promenade du Prado, 13008 Marseille, France</w:t>
      </w:r>
      <w:r>
        <w:br/>
      </w:r>
      <w:r>
        <w:t xml:space="preserve">Registered in the Trade and Companies Register (RCS) of Marseille under number B 892 100 456.</w:t>
      </w:r>
      <w:r>
        <w:br/>
      </w:r>
      <w:r>
        <w:t xml:space="preserve">This document is a valid tax invoice in accordance with French fiscal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2026-10-10T03:20:58Z</dcterms:created>
  <dcterms:modified xsi:type="dcterms:W3CDTF">2026-10-10T03:20:58Z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