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Environmental</w:t>
      </w:r>
      <w:r>
        <w:t xml:space="preserve"> </w:t>
      </w:r>
      <w:r>
        <w:t xml:space="preserve">Engineering</w:t>
      </w:r>
      <w:r>
        <w:t xml:space="preserve"> </w:t>
      </w:r>
      <w:r>
        <w:t xml:space="preserve">Services</w:t>
      </w:r>
    </w:p>
    <w:bookmarkStart w:id="20" w:name="ecosolutions-paris"/>
    <w:p>
      <w:pPr>
        <w:pStyle w:val="Heading1"/>
      </w:pPr>
      <w:r>
        <w:t xml:space="preserve">EcoSolutions Paris</w:t>
      </w:r>
    </w:p>
    <w:p>
      <w:pPr>
        <w:pStyle w:val="FirstParagraph"/>
      </w:pPr>
      <w:r>
        <w:rPr>
          <w:bCs/>
          <w:b/>
        </w:rPr>
        <w:t xml:space="preserve">Environmental Engineering &amp; Consulting</w:t>
      </w:r>
    </w:p>
    <w:p>
      <w:pPr>
        <w:pStyle w:val="BodyText"/>
      </w:pPr>
      <w:r>
        <w:t xml:space="preserve">12 Avenue des Champs-Élysées</w:t>
      </w:r>
    </w:p>
    <w:p>
      <w:pPr>
        <w:pStyle w:val="BodyText"/>
      </w:pPr>
      <w:r>
        <w:t xml:space="preserve">75008 Paris, France</w:t>
      </w:r>
    </w:p>
    <w:p>
      <w:pPr>
        <w:pStyle w:val="BodyText"/>
      </w:pPr>
      <w:r>
        <w:t xml:space="preserve">SIRET: 123 456 789 00012</w:t>
      </w:r>
    </w:p>
    <w:p>
      <w:pPr>
        <w:pStyle w:val="BodyText"/>
      </w:pPr>
      <w:r>
        <w:t xml:space="preserve">TVA Intracommunautaire: FR 12 123456789</w:t>
      </w:r>
    </w:p>
    <w:p>
      <w:pPr>
        <w:pStyle w:val="BodyText"/>
      </w:pPr>
      <w:r>
        <w:t xml:space="preserve">Email: billing@ecosolutions-paris.fr</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Urban Development Authority of Paris</w:t>
      </w:r>
    </w:p>
    <w:p>
      <w:pPr>
        <w:pStyle w:val="BodyText"/>
      </w:pPr>
      <w:r>
        <w:t xml:space="preserve">Department of Sustainable Infrastructure</w:t>
      </w:r>
    </w:p>
    <w:p>
      <w:pPr>
        <w:pStyle w:val="BodyText"/>
      </w:pPr>
      <w:r>
        <w:t xml:space="preserve">1 Place de l'Hôtel de Ville</w:t>
      </w:r>
    </w:p>
    <w:p>
      <w:pPr>
        <w:pStyle w:val="BodyText"/>
      </w:pPr>
      <w:r>
        <w:t xml:space="preserve">75004 Paris, France</w:t>
      </w:r>
    </w:p>
    <w:p>
      <w:pPr>
        <w:pStyle w:val="BodyText"/>
      </w:pPr>
      <w:r>
        <w:t xml:space="preserve">Contact: Mr. Jean-Pierre Dubois</w:t>
      </w:r>
    </w:p>
    <w:bookmarkEnd w:id="22"/>
    <w:bookmarkStart w:id="23" w:name="project-reference"/>
    <w:p>
      <w:pPr>
        <w:pStyle w:val="Heading3"/>
      </w:pPr>
      <w:r>
        <w:t xml:space="preserve">Project Reference:</w:t>
      </w:r>
    </w:p>
    <w:p>
      <w:pPr>
        <w:pStyle w:val="FirstParagraph"/>
      </w:pPr>
      <w:r>
        <w:rPr>
          <w:bCs/>
          <w:b/>
        </w:rPr>
        <w:t xml:space="preserve">Project Name:</w:t>
      </w:r>
      <w:r>
        <w:t xml:space="preserve"> </w:t>
      </w:r>
      <w:r>
        <w:t xml:space="preserve">Seine Riverbank Remediation &amp; Green Zone Expansion</w:t>
      </w:r>
    </w:p>
    <w:p>
      <w:pPr>
        <w:pStyle w:val="BodyText"/>
      </w:pPr>
      <w:r>
        <w:rPr>
          <w:bCs/>
          <w:b/>
        </w:rPr>
        <w:t xml:space="preserve">Location:</w:t>
      </w:r>
      <w:r>
        <w:t xml:space="preserve"> </w:t>
      </w:r>
      <w:r>
        <w:t xml:space="preserve">Quai de la Rapée, Paris, France</w:t>
      </w:r>
    </w:p>
    <w:p>
      <w:pPr>
        <w:pStyle w:val="BodyText"/>
      </w:pPr>
      <w:r>
        <w:rPr>
          <w:bCs/>
          <w:b/>
        </w:rPr>
        <w:t xml:space="preserve">Contract Reference:</w:t>
      </w:r>
      <w:r>
        <w:t xml:space="preserve"> </w:t>
      </w:r>
      <w:r>
        <w:t xml:space="preserve">ENV-ENG-2023-088</w:t>
      </w:r>
    </w:p>
    <w:p>
      <w:pPr>
        <w:pStyle w:val="BodyText"/>
      </w:pPr>
      <w:r>
        <w:rPr>
          <w:bCs/>
          <w:b/>
        </w:rPr>
        <w:t xml:space="preserve">Service Period:</w:t>
      </w:r>
      <w:r>
        <w:t xml:space="preserve"> </w:t>
      </w:r>
      <w:r>
        <w:t xml:space="preserve">September 1, 2023 - September 30, 2023</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Environmental Engineering Services</w:t>
            </w:r>
          </w:p>
        </w:tc>
        <w:tc>
          <w:tcPr/>
          <w:p>
            <w:pPr>
              <w:pStyle w:val="Compact"/>
              <w:jc w:val="left"/>
            </w:pPr>
            <w:r>
              <w:t xml:space="preserve">Hours / 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Phase I Environmental Site Assessment (ESA)</w:t>
            </w:r>
            <w:r>
              <w:br/>
            </w:r>
            <w:r>
              <w:t xml:space="preserve">Comprehensive historical research and site reconnaissance conducted by a licensed Environmental Engineer. This service included the analysis of land use history, identification of Recognized Environmental Conditions (RECs), and evaluation of potential soil contamination risks in accordance with French regulatory standards (Code de l'environnement).</w:t>
            </w:r>
          </w:p>
        </w:tc>
        <w:tc>
          <w:tcPr/>
          <w:p>
            <w:pPr>
              <w:pStyle w:val="Compact"/>
              <w:jc w:val="left"/>
            </w:pPr>
            <w:r>
              <w:t xml:space="preserve">40</w:t>
            </w:r>
          </w:p>
        </w:tc>
        <w:tc>
          <w:tcPr/>
          <w:p>
            <w:pPr>
              <w:pStyle w:val="Compact"/>
              <w:jc w:val="left"/>
            </w:pPr>
            <w:r>
              <w:t xml:space="preserve">180.00</w:t>
            </w:r>
          </w:p>
        </w:tc>
        <w:tc>
          <w:tcPr/>
          <w:p>
            <w:pPr>
              <w:pStyle w:val="Compact"/>
              <w:jc w:val="left"/>
            </w:pPr>
            <w:r>
              <w:t xml:space="preserve">7,200.00</w:t>
            </w:r>
          </w:p>
        </w:tc>
      </w:tr>
      <w:tr>
        <w:tc>
          <w:tcPr/>
          <w:p>
            <w:pPr>
              <w:pStyle w:val="Compact"/>
              <w:jc w:val="left"/>
            </w:pPr>
            <w:r>
              <w:t xml:space="preserve">2</w:t>
            </w:r>
          </w:p>
        </w:tc>
        <w:tc>
          <w:tcPr/>
          <w:p>
            <w:pPr>
              <w:pStyle w:val="Compact"/>
              <w:jc w:val="left"/>
            </w:pPr>
            <w:r>
              <w:rPr>
                <w:bCs/>
                <w:b/>
              </w:rPr>
              <w:t xml:space="preserve">Soil and Groundwater Sampling Strategy</w:t>
            </w:r>
            <w:r>
              <w:br/>
            </w:r>
            <w:r>
              <w:t xml:space="preserve">Design and implementation of a rigorous sampling protocol for the Parisian site. The Environmental Engineer oversaw the collection of soil cores and groundwater samples to test for heavy metals, hydrocarbons, and volatile organic compounds (VOCs). This ensures compliance with local environmental protection laws in France Paris.</w:t>
            </w:r>
          </w:p>
        </w:tc>
        <w:tc>
          <w:tcPr/>
          <w:p>
            <w:pPr>
              <w:pStyle w:val="Compact"/>
              <w:jc w:val="left"/>
            </w:pPr>
            <w:r>
              <w:t xml:space="preserve">25</w:t>
            </w:r>
          </w:p>
        </w:tc>
        <w:tc>
          <w:tcPr/>
          <w:p>
            <w:pPr>
              <w:pStyle w:val="Compact"/>
              <w:jc w:val="left"/>
            </w:pPr>
            <w:r>
              <w:t xml:space="preserve">180.00</w:t>
            </w:r>
          </w:p>
        </w:tc>
        <w:tc>
          <w:tcPr/>
          <w:p>
            <w:pPr>
              <w:pStyle w:val="Compact"/>
              <w:jc w:val="left"/>
            </w:pPr>
            <w:r>
              <w:t xml:space="preserve">4,500.00</w:t>
            </w:r>
          </w:p>
        </w:tc>
      </w:tr>
      <w:tr>
        <w:tc>
          <w:tcPr/>
          <w:p>
            <w:pPr>
              <w:pStyle w:val="Compact"/>
              <w:jc w:val="left"/>
            </w:pPr>
            <w:r>
              <w:t xml:space="preserve">3</w:t>
            </w:r>
          </w:p>
        </w:tc>
        <w:tc>
          <w:tcPr/>
          <w:p>
            <w:pPr>
              <w:pStyle w:val="Compact"/>
              <w:jc w:val="left"/>
            </w:pPr>
            <w:r>
              <w:rPr>
                <w:bCs/>
                <w:b/>
              </w:rPr>
              <w:t xml:space="preserve">Remediation Plan Development</w:t>
            </w:r>
            <w:r>
              <w:br/>
            </w:r>
            <w:r>
              <w:t xml:space="preserve">Technical engineering design for soil remediation. This includes the selection of bioremediation techniques suitable for the urban context of Paris, calculation of treatment volumes, and scheduling of remediation activities to minimize disruption to the city infrastructure.</w:t>
            </w:r>
          </w:p>
        </w:tc>
        <w:tc>
          <w:tcPr/>
          <w:p>
            <w:pPr>
              <w:pStyle w:val="Compact"/>
              <w:jc w:val="left"/>
            </w:pPr>
            <w:r>
              <w:t xml:space="preserve">60</w:t>
            </w:r>
          </w:p>
        </w:tc>
        <w:tc>
          <w:tcPr/>
          <w:p>
            <w:pPr>
              <w:pStyle w:val="Compact"/>
              <w:jc w:val="left"/>
            </w:pPr>
            <w:r>
              <w:t xml:space="preserve">195.00</w:t>
            </w:r>
          </w:p>
        </w:tc>
        <w:tc>
          <w:tcPr/>
          <w:p>
            <w:pPr>
              <w:pStyle w:val="Compact"/>
              <w:jc w:val="left"/>
            </w:pPr>
            <w:r>
              <w:t xml:space="preserve">11,700.00</w:t>
            </w:r>
          </w:p>
        </w:tc>
      </w:tr>
      <w:tr>
        <w:tc>
          <w:tcPr/>
          <w:p>
            <w:pPr>
              <w:pStyle w:val="Compact"/>
              <w:jc w:val="left"/>
            </w:pPr>
            <w:r>
              <w:t xml:space="preserve">4</w:t>
            </w:r>
          </w:p>
        </w:tc>
        <w:tc>
          <w:tcPr/>
          <w:p>
            <w:pPr>
              <w:pStyle w:val="Compact"/>
              <w:jc w:val="left"/>
            </w:pPr>
            <w:r>
              <w:rPr>
                <w:bCs/>
                <w:b/>
              </w:rPr>
              <w:t xml:space="preserve">Regulatory Compliance Reporting</w:t>
            </w:r>
            <w:r>
              <w:br/>
            </w:r>
            <w:r>
              <w:t xml:space="preserve">Preparation of detailed technical reports for submission to the Préfecture de Paris and relevant environmental agencies. The Environmental Engineer ensured all documentation met the strict legal requirements for environmental impact assessments in France.</w:t>
            </w:r>
          </w:p>
        </w:tc>
        <w:tc>
          <w:tcPr/>
          <w:p>
            <w:pPr>
              <w:pStyle w:val="Compact"/>
              <w:jc w:val="left"/>
            </w:pPr>
            <w:r>
              <w:t xml:space="preserve">15</w:t>
            </w:r>
          </w:p>
        </w:tc>
        <w:tc>
          <w:tcPr/>
          <w:p>
            <w:pPr>
              <w:pStyle w:val="Compact"/>
              <w:jc w:val="left"/>
            </w:pPr>
            <w:r>
              <w:t xml:space="preserve">180.00</w:t>
            </w:r>
          </w:p>
        </w:tc>
        <w:tc>
          <w:tcPr/>
          <w:p>
            <w:pPr>
              <w:pStyle w:val="Compact"/>
              <w:jc w:val="left"/>
            </w:pPr>
            <w:r>
              <w:t xml:space="preserve">2,700.00</w:t>
            </w:r>
          </w:p>
        </w:tc>
      </w:tr>
      <w:tr>
        <w:tc>
          <w:tcPr/>
          <w:p>
            <w:pPr>
              <w:pStyle w:val="Compact"/>
              <w:jc w:val="left"/>
            </w:pPr>
            <w:r>
              <w:t xml:space="preserve">5</w:t>
            </w:r>
          </w:p>
        </w:tc>
        <w:tc>
          <w:tcPr/>
          <w:p>
            <w:pPr>
              <w:pStyle w:val="Compact"/>
              <w:jc w:val="left"/>
            </w:pPr>
            <w:r>
              <w:rPr>
                <w:bCs/>
                <w:b/>
              </w:rPr>
              <w:t xml:space="preserve">On-Site Supervision &amp; Safety Management</w:t>
            </w:r>
            <w:r>
              <w:br/>
            </w:r>
            <w:r>
              <w:t xml:space="preserve">Direct supervision of field operations by a senior Environmental Engineer. This service ensured that all sampling and preliminary remediation activities adhered to HSE (Health, Safety, and Environment) standards specific to construction sites in France Paris.</w:t>
            </w:r>
          </w:p>
        </w:tc>
        <w:tc>
          <w:tcPr/>
          <w:p>
            <w:pPr>
              <w:pStyle w:val="Compact"/>
              <w:jc w:val="left"/>
            </w:pPr>
            <w:r>
              <w:t xml:space="preserve">20</w:t>
            </w:r>
          </w:p>
        </w:tc>
        <w:tc>
          <w:tcPr/>
          <w:p>
            <w:pPr>
              <w:pStyle w:val="Compact"/>
              <w:jc w:val="left"/>
            </w:pPr>
            <w:r>
              <w:t xml:space="preserve">200.00</w:t>
            </w:r>
          </w:p>
        </w:tc>
        <w:tc>
          <w:tcPr/>
          <w:p>
            <w:pPr>
              <w:pStyle w:val="Compact"/>
              <w:jc w:val="left"/>
            </w:pPr>
            <w:r>
              <w:t xml:space="preserve">4,000.00</w:t>
            </w:r>
          </w:p>
        </w:tc>
      </w:tr>
    </w:tbl>
    <w:p>
      <w:pPr>
        <w:pStyle w:val="BodyText"/>
      </w:pPr>
      <w:r>
        <w:t xml:space="preserve">Subtotal (HT):</w:t>
      </w:r>
      <w:r>
        <w:t xml:space="preserve"> </w:t>
      </w:r>
      <w:r>
        <w:t xml:space="preserve">30,100.00 EUR</w:t>
      </w:r>
    </w:p>
    <w:p>
      <w:pPr>
        <w:pStyle w:val="BodyText"/>
      </w:pPr>
      <w:r>
        <w:t xml:space="preserve">VAT (TVA) @ 20%:</w:t>
      </w:r>
      <w:r>
        <w:t xml:space="preserve"> </w:t>
      </w:r>
      <w:r>
        <w:t xml:space="preserve">6,020.00 EUR</w:t>
      </w:r>
    </w:p>
    <w:p>
      <w:pPr>
        <w:pStyle w:val="BodyText"/>
      </w:pPr>
      <w:r>
        <w:t xml:space="preserve">Total Due (TTC):</w:t>
      </w:r>
      <w:r>
        <w:t xml:space="preserve"> </w:t>
      </w:r>
      <w:r>
        <w:t xml:space="preserve">36,120.00 EUR</w:t>
      </w:r>
    </w:p>
    <w:bookmarkStart w:id="24" w:name="payment-instructions-terms"/>
    <w:p>
      <w:pPr>
        <w:pStyle w:val="Heading4"/>
      </w:pPr>
      <w:r>
        <w:t xml:space="preserve">Payment Instructions &amp; Terms:</w:t>
      </w:r>
    </w:p>
    <w:p>
      <w:pPr>
        <w:pStyle w:val="FirstParagraph"/>
      </w:pPr>
      <w:r>
        <w:t xml:space="preserve">Please make payment via bank transfer to the following account within 30 days of the invoice date. Late payments may incur interest charges in accordance with French commercial law.</w:t>
      </w:r>
    </w:p>
    <w:p>
      <w:pPr>
        <w:pStyle w:val="BodyText"/>
      </w:pPr>
      <w:r>
        <w:rPr>
          <w:bCs/>
          <w:b/>
        </w:rPr>
        <w:t xml:space="preserve">Bank Name:</w:t>
      </w:r>
      <w:r>
        <w:t xml:space="preserve"> </w:t>
      </w:r>
      <w:r>
        <w:t xml:space="preserve">BNP Paribas</w:t>
      </w:r>
    </w:p>
    <w:p>
      <w:pPr>
        <w:pStyle w:val="BodyText"/>
      </w:pPr>
      <w:r>
        <w:rPr>
          <w:bCs/>
          <w:b/>
        </w:rPr>
        <w:t xml:space="preserve">IBAN:</w:t>
      </w:r>
      <w:r>
        <w:t xml:space="preserve"> </w:t>
      </w:r>
      <w:r>
        <w:t xml:space="preserve">FR76 1234 5678 9012 3456 7890 123</w:t>
      </w:r>
    </w:p>
    <w:p>
      <w:pPr>
        <w:pStyle w:val="BodyText"/>
      </w:pPr>
      <w:r>
        <w:rPr>
          <w:bCs/>
          <w:b/>
        </w:rPr>
        <w:t xml:space="preserve">BIC/SWIFT:</w:t>
      </w:r>
      <w:r>
        <w:t xml:space="preserve"> </w:t>
      </w:r>
      <w:r>
        <w:t xml:space="preserve">BNPAFRPP</w:t>
      </w:r>
    </w:p>
    <w:p>
      <w:pPr>
        <w:pStyle w:val="BodyText"/>
      </w:pPr>
      <w:r>
        <w:rPr>
          <w:bCs/>
          <w:b/>
        </w:rPr>
        <w:t xml:space="preserve">Reference:</w:t>
      </w:r>
      <w:r>
        <w:t xml:space="preserve"> </w:t>
      </w:r>
      <w:r>
        <w:t xml:space="preserve">Please use Invoice Number INV-2023-10-045 as the payment reference.</w:t>
      </w:r>
    </w:p>
    <w:bookmarkEnd w:id="24"/>
    <w:bookmarkStart w:id="25" w:name="service-description-context"/>
    <w:p>
      <w:pPr>
        <w:pStyle w:val="Heading4"/>
      </w:pPr>
      <w:r>
        <w:t xml:space="preserve">Service Description Context:</w:t>
      </w:r>
    </w:p>
    <w:p>
      <w:pPr>
        <w:pStyle w:val="FirstParagraph"/>
      </w:pPr>
      <w:r>
        <w:t xml:space="preserve">This invoice represents professional services rendered by a qualified Environmental Engineer specializing in urban remediation projects. The work was performed specifically for the client's development project located in France Paris. The scope of work included technical analysis, regulatory navigation, and engineering design to ensure the site meets all environmental standards required for future construction and public use. The Environmental Engineer provided expert guidance to mitigate environmental risks and ensure sustainable development practices were integrated into the project lifecycle.</w:t>
      </w:r>
    </w:p>
    <w:bookmarkEnd w:id="25"/>
    <w:p>
      <w:pPr>
        <w:pStyle w:val="BodyText"/>
      </w:pPr>
      <w:r>
        <w:t xml:space="preserve">EcoSolutions Paris | 12 Avenue des Champs-Élysées, 75008 Paris, France | +33 1 23 45 67 89</w:t>
      </w:r>
    </w:p>
    <w:p>
      <w:pPr>
        <w:pStyle w:val="BodyText"/>
      </w:pPr>
      <w:r>
        <w:t xml:space="preserve">This is a computer-generated invoice. No signature is required.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Environmental Engineering Services</dc:title>
  <dc:creator/>
  <dc:language>en</dc:language>
  <cp:keywords/>
  <dcterms:created xsi:type="dcterms:W3CDTF">2026-10-10T03:43:19Z</dcterms:created>
  <dcterms:modified xsi:type="dcterms:W3CDTF">2026-10-10T03:43:19Z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