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alpine-ecosolutions-gmbh"/>
    <w:p>
      <w:pPr>
        <w:pStyle w:val="Heading1"/>
      </w:pPr>
      <w:r>
        <w:t xml:space="preserve">Alpine EcoSolutions GmbH</w:t>
      </w:r>
    </w:p>
    <w:p>
      <w:pPr>
        <w:pStyle w:val="FirstParagraph"/>
      </w:pPr>
      <w:r>
        <w:t xml:space="preserve">Environmental Engineering &amp; Sustainability Consulting</w:t>
      </w:r>
    </w:p>
    <w:p>
      <w:pPr>
        <w:pStyle w:val="BodyText"/>
      </w:pPr>
      <w:r>
        <w:t xml:space="preserve">Maximilianstraße 45</w:t>
      </w:r>
    </w:p>
    <w:p>
      <w:pPr>
        <w:pStyle w:val="BodyText"/>
      </w:pPr>
      <w:r>
        <w:t xml:space="preserve">80539 Munich, Germany</w:t>
      </w:r>
    </w:p>
    <w:p>
      <w:pPr>
        <w:pStyle w:val="BodyText"/>
      </w:pPr>
      <w:r>
        <w:t xml:space="preserve">Phone: +49 89 1234 5678</w:t>
      </w:r>
    </w:p>
    <w:p>
      <w:pPr>
        <w:pStyle w:val="BodyText"/>
      </w:pPr>
      <w:r>
        <w:t xml:space="preserve">Email: billing@alpine-ecosolutions.de</w:t>
      </w:r>
    </w:p>
    <w:p>
      <w:pPr>
        <w:pStyle w:val="BodyText"/>
      </w:pPr>
      <w:r>
        <w:t xml:space="preserve">USt-IdNr.: DE123456789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Munich Industrial Zone Remediation</w:t>
      </w:r>
    </w:p>
    <w:bookmarkEnd w:id="21"/>
    <w:bookmarkStart w:id="22" w:name="bill-to"/>
    <w:p>
      <w:pPr>
        <w:pStyle w:val="Heading3"/>
      </w:pPr>
      <w:r>
        <w:t xml:space="preserve">Bill To:</w:t>
      </w:r>
    </w:p>
    <w:p>
      <w:pPr>
        <w:pStyle w:val="FirstParagraph"/>
      </w:pPr>
      <w:r>
        <w:rPr>
          <w:bCs/>
          <w:b/>
        </w:rPr>
        <w:t xml:space="preserve">Munich Metropolitan Development Authority</w:t>
      </w:r>
    </w:p>
    <w:p>
      <w:pPr>
        <w:pStyle w:val="BodyText"/>
      </w:pPr>
      <w:r>
        <w:t xml:space="preserve">Attn: Department of Urban Planning &amp; Environmental Compliance</w:t>
      </w:r>
    </w:p>
    <w:p>
      <w:pPr>
        <w:pStyle w:val="BodyText"/>
      </w:pPr>
      <w:r>
        <w:t xml:space="preserve">Schillerstraße 59</w:t>
      </w:r>
    </w:p>
    <w:p>
      <w:pPr>
        <w:pStyle w:val="BodyText"/>
      </w:pPr>
      <w:r>
        <w:t xml:space="preserve">80336 Munich, Germany</w:t>
      </w:r>
    </w:p>
    <w:p>
      <w:pPr>
        <w:pStyle w:val="BodyText"/>
      </w:pPr>
      <w:r>
        <w:t xml:space="preserve">Contact Person: Dr. Klaus Weber</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Site Assessment and Soil Contamination Analysis</w:t>
            </w:r>
            <w:r>
              <w:br/>
            </w:r>
            <w:r>
              <w:t xml:space="preserve">Comprehensive field investigation conducted at the designated industrial site in Munich. This service included the deployment of advanced geophysical surveying equipment to map subsurface anomalies. As an Environmental Engineer, I performed stratigraphic logging and collected 45 soil core samples at varying depths to analyze for heavy metals, hydrocarbons, and volatile organic compounds (VOCs) in accordance with German TA-Sperrschicht regulations.</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2</w:t>
            </w:r>
          </w:p>
        </w:tc>
        <w:tc>
          <w:tcPr/>
          <w:p>
            <w:pPr>
              <w:pStyle w:val="Compact"/>
              <w:jc w:val="left"/>
            </w:pPr>
            <w:r>
              <w:rPr>
                <w:bCs/>
                <w:b/>
              </w:rPr>
              <w:t xml:space="preserve">Hydrogeological Modeling and Groundwater Impact Study</w:t>
            </w:r>
            <w:r>
              <w:br/>
            </w:r>
            <w:r>
              <w:t xml:space="preserve">Development of a 3D hydrogeological model to simulate groundwater flow patterns beneath the Munich site. This critical analysis determines the potential migration pathways of contaminants towards the Isar River aquifer. The modeling utilized MODFLOW software calibrated with local geological data specific to the Bavarian basin, ensuring accurate risk assessment for the surrounding residential areas.</w:t>
            </w:r>
          </w:p>
        </w:tc>
        <w:tc>
          <w:tcPr/>
          <w:p>
            <w:pPr>
              <w:pStyle w:val="Compact"/>
              <w:jc w:val="left"/>
            </w:pPr>
            <w:r>
              <w:t xml:space="preserve">25</w:t>
            </w:r>
          </w:p>
        </w:tc>
        <w:tc>
          <w:tcPr/>
          <w:p>
            <w:pPr>
              <w:pStyle w:val="Compact"/>
              <w:jc w:val="left"/>
            </w:pPr>
            <w:r>
              <w:t xml:space="preserve">160.00</w:t>
            </w:r>
          </w:p>
        </w:tc>
        <w:tc>
          <w:tcPr/>
          <w:p>
            <w:pPr>
              <w:pStyle w:val="Compact"/>
              <w:jc w:val="left"/>
            </w:pPr>
            <w:r>
              <w:t xml:space="preserve">4,000.00</w:t>
            </w:r>
          </w:p>
        </w:tc>
      </w:tr>
      <w:tr>
        <w:tc>
          <w:tcPr/>
          <w:p>
            <w:pPr>
              <w:pStyle w:val="Compact"/>
              <w:jc w:val="left"/>
            </w:pPr>
            <w:r>
              <w:t xml:space="preserve">3</w:t>
            </w:r>
          </w:p>
        </w:tc>
        <w:tc>
          <w:tcPr/>
          <w:p>
            <w:pPr>
              <w:pStyle w:val="Compact"/>
              <w:jc w:val="left"/>
            </w:pPr>
            <w:r>
              <w:rPr>
                <w:bCs/>
                <w:b/>
              </w:rPr>
              <w:t xml:space="preserve">Remediation Strategy Design and Feasibility Report</w:t>
            </w:r>
            <w:r>
              <w:br/>
            </w:r>
            <w:r>
              <w:t xml:space="preserve">Preparation of a detailed technical proposal for soil and groundwater remediation. The report evaluates three distinct engineering solutions: in-situ chemical oxidation, bioremediation using indigenous microbial cultures, and ex-situ thermal desorption. The recommendation prioritizes sustainable methods that align with Munich's strict environmental protection standards and long-term urban development goals.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rPr>
                <w:bCs/>
                <w:b/>
              </w:rPr>
              <w:t xml:space="preserve">Regulatory Compliance Documentation for LMU</w:t>
            </w:r>
            <w:r>
              <w:br/>
            </w:r>
            <w:r>
              <w:t xml:space="preserve">Drafting and submission of necessary documentation to the Munich District Office (Landratsamt München) and the State Office for Environment (LfU). This includes the preparation of the "Bodenschutzgutachten" (Soil Protection Report) required under the Federal Soil Protection Act (BBodSchG). Ensuring all engineering calculations and risk assessments meet the rigorous legal standards enforced in Germany.</w:t>
            </w:r>
          </w:p>
        </w:tc>
        <w:tc>
          <w:tcPr/>
          <w:p>
            <w:pPr>
              <w:pStyle w:val="Compact"/>
              <w:jc w:val="left"/>
            </w:pPr>
            <w:r>
              <w:t xml:space="preserve">15</w:t>
            </w:r>
          </w:p>
        </w:tc>
        <w:tc>
          <w:tcPr/>
          <w:p>
            <w:pPr>
              <w:pStyle w:val="Compact"/>
              <w:jc w:val="left"/>
            </w:pPr>
            <w:r>
              <w:t xml:space="preserve">145.00</w:t>
            </w:r>
          </w:p>
        </w:tc>
        <w:tc>
          <w:tcPr/>
          <w:p>
            <w:pPr>
              <w:pStyle w:val="Compact"/>
              <w:jc w:val="left"/>
            </w:pPr>
            <w:r>
              <w:t xml:space="preserve">2,175.00</w:t>
            </w:r>
          </w:p>
        </w:tc>
      </w:tr>
      <w:tr>
        <w:tc>
          <w:tcPr/>
          <w:p>
            <w:pPr>
              <w:pStyle w:val="Compact"/>
              <w:jc w:val="left"/>
            </w:pPr>
            <w:r>
              <w:t xml:space="preserve">5</w:t>
            </w:r>
          </w:p>
        </w:tc>
        <w:tc>
          <w:tcPr/>
          <w:p>
            <w:pPr>
              <w:pStyle w:val="Compact"/>
              <w:jc w:val="left"/>
            </w:pPr>
            <w:r>
              <w:rPr>
                <w:bCs/>
                <w:b/>
              </w:rPr>
              <w:t xml:space="preserve">Stakeholder Consultation and Technical Presentation</w:t>
            </w:r>
            <w:r>
              <w:br/>
            </w:r>
            <w:r>
              <w:t xml:space="preserve">Conducting a technical briefing for municipal officials and community representatives in Munich. The presentation explained complex environmental engineering data regarding contamination levels and proposed mitigation strategies in accessible terms, addressing public concerns regarding health safety and property values in the immediate vicinity.</w:t>
            </w:r>
          </w:p>
        </w:tc>
        <w:tc>
          <w:tcPr/>
          <w:p>
            <w:pPr>
              <w:pStyle w:val="Compact"/>
              <w:jc w:val="left"/>
            </w:pPr>
            <w:r>
              <w:t xml:space="preserve">4</w:t>
            </w:r>
          </w:p>
        </w:tc>
        <w:tc>
          <w:tcPr/>
          <w:p>
            <w:pPr>
              <w:pStyle w:val="Compact"/>
              <w:jc w:val="left"/>
            </w:pPr>
            <w:r>
              <w:t xml:space="preserve">145.00</w:t>
            </w:r>
          </w:p>
        </w:tc>
        <w:tc>
          <w:tcPr/>
          <w:p>
            <w:pPr>
              <w:pStyle w:val="Compact"/>
              <w:jc w:val="left"/>
            </w:pPr>
            <w:r>
              <w:t xml:space="preserve">580.00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16,055.00 EUR</w:t>
            </w:r>
          </w:p>
        </w:tc>
      </w:tr>
      <w:tr>
        <w:tc>
          <w:tcPr/>
          <w:p>
            <w:pPr>
              <w:pStyle w:val="Compact"/>
              <w:jc w:val="left"/>
            </w:pPr>
            <w:r>
              <w:t xml:space="preserve">VAT (19%):</w:t>
            </w:r>
          </w:p>
        </w:tc>
        <w:tc>
          <w:tcPr/>
          <w:p>
            <w:pPr>
              <w:pStyle w:val="Compact"/>
              <w:jc w:val="left"/>
            </w:pPr>
            <w:r>
              <w:t xml:space="preserve">3,050.45 EUR</w:t>
            </w:r>
          </w:p>
        </w:tc>
      </w:tr>
      <w:tr>
        <w:tc>
          <w:tcPr/>
          <w:p>
            <w:pPr>
              <w:pStyle w:val="Compact"/>
              <w:jc w:val="left"/>
            </w:pPr>
            <w:r>
              <w:t xml:space="preserve">Total Due:</w:t>
            </w:r>
          </w:p>
        </w:tc>
        <w:tc>
          <w:tcPr/>
          <w:p>
            <w:pPr>
              <w:pStyle w:val="Compact"/>
              <w:jc w:val="left"/>
            </w:pPr>
            <w:r>
              <w:t xml:space="preserve">19,105.45 EUR</w:t>
            </w:r>
          </w:p>
        </w:tc>
      </w:tr>
    </w:tbl>
    <w:bookmarkStart w:id="23" w:name="terms-and-conditions"/>
    <w:p>
      <w:pPr>
        <w:pStyle w:val="Heading4"/>
      </w:pPr>
      <w:r>
        <w:t xml:space="preserve">Terms and Conditions</w:t>
      </w:r>
    </w:p>
    <w:p>
      <w:pPr>
        <w:pStyle w:val="FirstParagraph"/>
      </w:pPr>
      <w:r>
        <w:rPr>
          <w:bCs/>
          <w:b/>
        </w:rPr>
        <w:t xml:space="preserve">Payment Terms:</w:t>
      </w:r>
      <w:r>
        <w:t xml:space="preserve"> </w:t>
      </w:r>
      <w:r>
        <w:t xml:space="preserve">Payment is due within 30 days of the invoice date. Please include the invoice number (INV-2023-10-042) as the payment reference.</w:t>
      </w:r>
    </w:p>
    <w:p>
      <w:pPr>
        <w:pStyle w:val="BodyText"/>
      </w:pPr>
      <w:r>
        <w:rPr>
          <w:bCs/>
          <w:b/>
        </w:rPr>
        <w:t xml:space="preserve">Late Payment:</w:t>
      </w:r>
      <w:r>
        <w:t xml:space="preserve"> </w:t>
      </w:r>
      <w:r>
        <w:t xml:space="preserve">In accordance with German law (§ 288 BGB), interest of 9 percentage points above the base interest rate will be charged on overdue amounts.</w:t>
      </w:r>
    </w:p>
    <w:p>
      <w:pPr>
        <w:pStyle w:val="BodyText"/>
      </w:pPr>
      <w:r>
        <w:rPr>
          <w:bCs/>
          <w:b/>
        </w:rPr>
        <w:t xml:space="preserve">Scope of Work:</w:t>
      </w:r>
      <w:r>
        <w:t xml:space="preserve"> </w:t>
      </w:r>
      <w:r>
        <w:t xml:space="preserve">This invoice covers the professional services rendered by a certified Environmental Engineer as outlined in the contract dated September 15, 2023. All data analysis and site assessments were performed in Munich, Germany, adhering to DIN standards and EU environmental directives.</w:t>
      </w:r>
    </w:p>
    <w:p>
      <w:pPr>
        <w:pStyle w:val="BodyText"/>
      </w:pPr>
      <w:r>
        <w:rPr>
          <w:bCs/>
          <w:b/>
        </w:rPr>
        <w:t xml:space="preserve">Validity:</w:t>
      </w:r>
      <w:r>
        <w:t xml:space="preserve"> </w:t>
      </w:r>
      <w:r>
        <w:t xml:space="preserve">The technical findings presented in the associated reports are valid for a period of 12 months from the date of issue, subject to no significant changes in site conditions or regulatory frameworks.</w:t>
      </w:r>
    </w:p>
    <w:bookmarkEnd w:id="23"/>
    <w:p>
      <w:pPr>
        <w:pStyle w:val="BodyText"/>
      </w:pPr>
      <w:r>
        <w:rPr>
          <w:bCs/>
          <w:b/>
        </w:rPr>
        <w:t xml:space="preserve">Bank Transfer Details:</w:t>
      </w:r>
    </w:p>
    <w:p>
      <w:pPr>
        <w:pStyle w:val="BodyText"/>
      </w:pPr>
      <w:r>
        <w:t xml:space="preserve">Bank Name: Bayerische Landesbank</w:t>
      </w:r>
    </w:p>
    <w:p>
      <w:pPr>
        <w:pStyle w:val="BodyText"/>
      </w:pPr>
      <w:r>
        <w:t xml:space="preserve">Account Holder: Alpine EcoSolutions GmbH</w:t>
      </w:r>
    </w:p>
    <w:p>
      <w:pPr>
        <w:pStyle w:val="BodyText"/>
      </w:pPr>
      <w:r>
        <w:t xml:space="preserve">IBAN: DE89 7005 0000 0000 1234 56</w:t>
      </w:r>
    </w:p>
    <w:p>
      <w:pPr>
        <w:pStyle w:val="BodyText"/>
      </w:pPr>
      <w:r>
        <w:t xml:space="preserve">BIC: BYLADEM1001</w:t>
      </w:r>
    </w:p>
    <w:p>
      <w:pPr>
        <w:pStyle w:val="BodyText"/>
      </w:pPr>
      <w:r>
        <w:t xml:space="preserve">Address: München, Germany</w:t>
      </w:r>
    </w:p>
    <w:p>
      <w:pPr>
        <w:pStyle w:val="BodyText"/>
      </w:pPr>
      <w:r>
        <w:t xml:space="preserve">Thank you for your business. We are committed to delivering excellence in environmental engineering and sustainable solutions for Munich and beyond.</w:t>
      </w:r>
    </w:p>
    <w:p>
      <w:pPr>
        <w:pStyle w:val="BodyText"/>
      </w:pPr>
      <w:r>
        <w:t xml:space="preserve">Alpine EcoSolutions GmbH | Amtsgericht München | HRB 234567 | Managing Director: Dr. Elena Fischer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2026-10-10T06:13:18Z</dcterms:created>
  <dcterms:modified xsi:type="dcterms:W3CDTF">2026-10-10T06:13:18Z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