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Xffbcf56b1789bf892ac44691a6071c8c5cbd5c2"/>
    <w:p>
      <w:pPr>
        <w:pStyle w:val="Heading1"/>
      </w:pPr>
      <w:r>
        <w:t xml:space="preserve">GreenHorizon Environmental Solutions Pvt. Ltd.</w:t>
      </w:r>
    </w:p>
    <w:p>
      <w:pPr>
        <w:pStyle w:val="FirstParagraph"/>
      </w:pPr>
      <w:r>
        <w:rPr>
          <w:bCs/>
          <w:b/>
        </w:rPr>
        <w:t xml:space="preserve">Specialized Environmental Engineering Services</w:t>
      </w:r>
    </w:p>
    <w:p>
      <w:pPr>
        <w:pStyle w:val="BodyText"/>
      </w:pPr>
      <w:r>
        <w:t xml:space="preserve">Plot No. 45, Sector 18, Okhla Industrial Area</w:t>
      </w:r>
    </w:p>
    <w:p>
      <w:pPr>
        <w:pStyle w:val="BodyText"/>
      </w:pPr>
      <w:r>
        <w:t xml:space="preserve">New Delhi, Delhi 110020, India</w:t>
      </w:r>
    </w:p>
    <w:p>
      <w:pPr>
        <w:pStyle w:val="BodyText"/>
      </w:pPr>
      <w:r>
        <w:t xml:space="preserve">Phone: +91-11-4567-8900 | Email: billing@greenhorizon.in</w:t>
      </w:r>
    </w:p>
    <w:p>
      <w:pPr>
        <w:pStyle w:val="BodyText"/>
      </w:pPr>
      <w:r>
        <w:t xml:space="preserve">GSTIN: 07AABCG1234F1Z5</w:t>
      </w:r>
    </w:p>
    <w:bookmarkEnd w:id="20"/>
    <w:bookmarkStart w:id="21" w:name="invoice"/>
    <w:p>
      <w:pPr>
        <w:pStyle w:val="Heading2"/>
      </w:pPr>
      <w:r>
        <w:t xml:space="preserve">INVOICE</w:t>
      </w:r>
    </w:p>
    <w:p>
      <w:pPr>
        <w:pStyle w:val="FirstParagraph"/>
      </w:pPr>
      <w:r>
        <w:t xml:space="preserve">Tax Invoice for Professional Services</w:t>
      </w:r>
    </w:p>
    <w:bookmarkEnd w:id="21"/>
    <w:bookmarkStart w:id="22" w:name="bill-to"/>
    <w:p>
      <w:pPr>
        <w:pStyle w:val="Heading3"/>
      </w:pPr>
      <w:r>
        <w:t xml:space="preserve">Bill To:</w:t>
      </w:r>
    </w:p>
    <w:p>
      <w:pPr>
        <w:pStyle w:val="FirstParagraph"/>
      </w:pPr>
      <w:r>
        <w:rPr>
          <w:bCs/>
          <w:b/>
        </w:rPr>
        <w:t xml:space="preserve">Delhi Metro Rail Corporation Ltd.</w:t>
      </w:r>
    </w:p>
    <w:p>
      <w:pPr>
        <w:pStyle w:val="BodyText"/>
      </w:pPr>
      <w:r>
        <w:t xml:space="preserve">Atal Bhawan, Barakhamba Road</w:t>
      </w:r>
    </w:p>
    <w:p>
      <w:pPr>
        <w:pStyle w:val="BodyText"/>
      </w:pPr>
      <w:r>
        <w:t xml:space="preserve">New Delhi, Delhi 110001, India</w:t>
      </w:r>
    </w:p>
    <w:p>
      <w:pPr>
        <w:pStyle w:val="BodyText"/>
      </w:pPr>
      <w:r>
        <w:t xml:space="preserve">Attn: Procurement Department</w:t>
      </w:r>
    </w:p>
    <w:p>
      <w:pPr>
        <w:pStyle w:val="BodyText"/>
      </w:pPr>
      <w:r>
        <w:t xml:space="preserve">GSTIN: 07AAACD1234E1Z9</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Number:</w:t>
            </w:r>
          </w:p>
        </w:tc>
        <w:tc>
          <w:tcPr/>
          <w:p>
            <w:pPr>
              <w:pStyle w:val="Compact"/>
              <w:jc w:val="left"/>
            </w:pPr>
            <w:r>
              <w:t xml:space="preserve">INV-DL-2023-0892</w:t>
            </w:r>
          </w:p>
        </w:tc>
      </w:tr>
      <w:tr>
        <w:tc>
          <w:tcPr/>
          <w:p>
            <w:pPr>
              <w:pStyle w:val="Compact"/>
              <w:jc w:val="left"/>
            </w:pPr>
            <w:r>
              <w:rPr>
                <w:bCs/>
                <w:b/>
              </w:rPr>
              <w:t xml:space="preserve">Date of Issue:</w:t>
            </w:r>
          </w:p>
        </w:tc>
        <w:tc>
          <w:tcPr/>
          <w:p>
            <w:pPr>
              <w:pStyle w:val="Compact"/>
              <w:jc w:val="left"/>
            </w:pPr>
            <w:r>
              <w:t xml:space="preserve">October 24, 2023</w:t>
            </w:r>
          </w:p>
        </w:tc>
      </w:tr>
      <w:tr>
        <w:tc>
          <w:tcPr/>
          <w:p>
            <w:pPr>
              <w:pStyle w:val="Compact"/>
              <w:jc w:val="left"/>
            </w:pPr>
            <w:r>
              <w:rPr>
                <w:bCs/>
                <w:b/>
              </w:rPr>
              <w:t xml:space="preserve">Due Date:</w:t>
            </w:r>
          </w:p>
        </w:tc>
        <w:tc>
          <w:tcPr/>
          <w:p>
            <w:pPr>
              <w:pStyle w:val="Compact"/>
              <w:jc w:val="left"/>
            </w:pPr>
            <w:r>
              <w:t xml:space="preserve">November 24, 2023</w:t>
            </w:r>
          </w:p>
        </w:tc>
      </w:tr>
      <w:tr>
        <w:tc>
          <w:tcPr/>
          <w:p>
            <w:pPr>
              <w:pStyle w:val="Compact"/>
              <w:jc w:val="left"/>
            </w:pPr>
            <w:r>
              <w:rPr>
                <w:bCs/>
                <w:b/>
              </w:rPr>
              <w:t xml:space="preserve">Project Reference:</w:t>
            </w:r>
          </w:p>
        </w:tc>
        <w:tc>
          <w:tcPr/>
          <w:p>
            <w:pPr>
              <w:pStyle w:val="Compact"/>
              <w:jc w:val="left"/>
            </w:pPr>
            <w:r>
              <w:t xml:space="preserve">DMRC-Env-Assess-2023</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Comprehensive Environmental Impact Assessment (EIA)</w:t>
            </w:r>
            <w:r>
              <w:br/>
            </w:r>
            <w:r>
              <w:t xml:space="preserve">Detailed site analysis for the proposed metro extension in South Delhi. Includes baseline data collection for air quality, noise levels, and soil composition in accordance with the Ministry of Environment, Forest and Climate Change (MoEFCC) guidelines.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Wastewater Treatment Plant (WWTP) Design Consultation</w:t>
            </w:r>
            <w:r>
              <w:br/>
            </w:r>
            <w:r>
              <w:t xml:space="preserve">Engineering design review and optimization for the new sewage treatment facility. Includes hydraulic modeling and selection of biological treatment processes suitable for the high-density urban environment of New Delhi.</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3</w:t>
            </w:r>
          </w:p>
        </w:tc>
        <w:tc>
          <w:tcPr/>
          <w:p>
            <w:pPr>
              <w:pStyle w:val="Compact"/>
              <w:jc w:val="left"/>
            </w:pPr>
            <w:r>
              <w:rPr>
                <w:bCs/>
                <w:b/>
              </w:rPr>
              <w:t xml:space="preserve">Air Quality Monitoring &amp; Mitigation Strategy</w:t>
            </w:r>
            <w:r>
              <w:br/>
            </w:r>
            <w:r>
              <w:t xml:space="preserve">Deployment of continuous air quality monitoring stations (CAQMS) for PM2.5 and PM10. Development of a mitigation plan to reduce construction dust and vehicular emissions during the project lifecycle.</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4</w:t>
            </w:r>
          </w:p>
        </w:tc>
        <w:tc>
          <w:tcPr/>
          <w:p>
            <w:pPr>
              <w:pStyle w:val="Compact"/>
              <w:jc w:val="left"/>
            </w:pPr>
            <w:r>
              <w:rPr>
                <w:bCs/>
                <w:b/>
              </w:rPr>
              <w:t xml:space="preserve">Ecological Restoration Plan</w:t>
            </w:r>
            <w:r>
              <w:br/>
            </w:r>
            <w:r>
              <w:t xml:space="preserve">Strategy for biodiversity conservation and green cover restoration along the corridor. Includes species identification and native plant selection for landscaping to enhance urban ecology in the National Capital Region.</w:t>
            </w:r>
          </w:p>
        </w:tc>
        <w:tc>
          <w:tcPr/>
          <w:p>
            <w:pPr>
              <w:pStyle w:val="Compact"/>
              <w:jc w:val="left"/>
            </w:pPr>
            <w:r>
              <w:t xml:space="preserve">25</w:t>
            </w:r>
          </w:p>
        </w:tc>
        <w:tc>
          <w:tcPr/>
          <w:p>
            <w:pPr>
              <w:pStyle w:val="Compact"/>
              <w:jc w:val="left"/>
            </w:pPr>
            <w:r>
              <w:t xml:space="preserve">2,000.00</w:t>
            </w:r>
          </w:p>
        </w:tc>
        <w:tc>
          <w:tcPr/>
          <w:p>
            <w:pPr>
              <w:pStyle w:val="Compact"/>
              <w:jc w:val="left"/>
            </w:pPr>
            <w:r>
              <w:t xml:space="preserve">50,000.00</w:t>
            </w:r>
          </w:p>
        </w:tc>
      </w:tr>
      <w:tr>
        <w:tc>
          <w:tcPr/>
          <w:p>
            <w:pPr>
              <w:pStyle w:val="Compact"/>
              <w:jc w:val="left"/>
            </w:pPr>
            <w:r>
              <w:t xml:space="preserve">5</w:t>
            </w:r>
          </w:p>
        </w:tc>
        <w:tc>
          <w:tcPr/>
          <w:p>
            <w:pPr>
              <w:pStyle w:val="Compact"/>
              <w:jc w:val="left"/>
            </w:pPr>
            <w:r>
              <w:rPr>
                <w:bCs/>
                <w:b/>
              </w:rPr>
              <w:t xml:space="preserve">Regulatory Compliance &amp; Documentation</w:t>
            </w:r>
            <w:r>
              <w:br/>
            </w:r>
            <w:r>
              <w:t xml:space="preserve">Preparation of technical reports for submission to the Central Pollution Control Board (CPCB) and Delhi Pollution Control Committee (DPCC). Includes drafting of the Environmental Management Plan (EMP).</w:t>
            </w:r>
          </w:p>
        </w:tc>
        <w:tc>
          <w:tcPr/>
          <w:p>
            <w:pPr>
              <w:pStyle w:val="Compact"/>
              <w:jc w:val="left"/>
            </w:pPr>
            <w:r>
              <w:t xml:space="preserve">15</w:t>
            </w:r>
          </w:p>
        </w:tc>
        <w:tc>
          <w:tcPr/>
          <w:p>
            <w:pPr>
              <w:pStyle w:val="Compact"/>
              <w:jc w:val="left"/>
            </w:pPr>
            <w:r>
              <w:t xml:space="preserve">3,000.00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820,000.00</w:t>
            </w:r>
          </w:p>
        </w:tc>
      </w:tr>
      <w:tr>
        <w:tc>
          <w:tcPr/>
          <w:p>
            <w:pPr>
              <w:pStyle w:val="Compact"/>
              <w:jc w:val="left"/>
            </w:pPr>
            <w:r>
              <w:t xml:space="preserve">CGST (9%):</w:t>
            </w:r>
          </w:p>
        </w:tc>
        <w:tc>
          <w:tcPr/>
          <w:p>
            <w:pPr>
              <w:pStyle w:val="Compact"/>
              <w:jc w:val="left"/>
            </w:pPr>
            <w:r>
              <w:t xml:space="preserve">₹ 73,800.00</w:t>
            </w:r>
          </w:p>
        </w:tc>
      </w:tr>
      <w:tr>
        <w:tc>
          <w:tcPr/>
          <w:p>
            <w:pPr>
              <w:pStyle w:val="Compact"/>
              <w:jc w:val="left"/>
            </w:pPr>
            <w:r>
              <w:t xml:space="preserve">SGST (9%):</w:t>
            </w:r>
          </w:p>
        </w:tc>
        <w:tc>
          <w:tcPr/>
          <w:p>
            <w:pPr>
              <w:pStyle w:val="Compact"/>
              <w:jc w:val="left"/>
            </w:pPr>
            <w:r>
              <w:t xml:space="preserve">₹ 73,800.00</w:t>
            </w:r>
          </w:p>
        </w:tc>
      </w:tr>
      <w:tr>
        <w:tc>
          <w:tcPr/>
          <w:p>
            <w:pPr>
              <w:pStyle w:val="Compact"/>
              <w:jc w:val="left"/>
            </w:pPr>
            <w:r>
              <w:t xml:space="preserve">Total Amount Due:</w:t>
            </w:r>
          </w:p>
        </w:tc>
        <w:tc>
          <w:tcPr/>
          <w:p>
            <w:pPr>
              <w:pStyle w:val="Compact"/>
              <w:jc w:val="left"/>
            </w:pPr>
            <w:r>
              <w:t xml:space="preserve">₹ 967,600.00</w:t>
            </w:r>
          </w:p>
        </w:tc>
      </w:tr>
    </w:tbl>
    <w:p>
      <w:pPr>
        <w:pStyle w:val="BodyText"/>
      </w:pPr>
      <w:r>
        <w:rPr>
          <w:bCs/>
          <w:b/>
        </w:rPr>
        <w:t xml:space="preserve">Amount in Words:</w:t>
      </w:r>
      <w:r>
        <w:t xml:space="preserve"> </w:t>
      </w:r>
      <w:r>
        <w:t xml:space="preserve">Indian Rupees Nine Lakh Sixty-Seven Thousand Six Hundred Only.</w:t>
      </w:r>
    </w:p>
    <w:bookmarkStart w:id="24" w:name="terms-and-conditions"/>
    <w:p>
      <w:pPr>
        <w:pStyle w:val="Heading4"/>
      </w:pPr>
      <w:r>
        <w:t xml:space="preserve">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Late payments will incur an interest charge of 1.5% per month on the outstanding balance.</w:t>
      </w:r>
    </w:p>
    <w:p>
      <w:pPr>
        <w:numPr>
          <w:ilvl w:val="0"/>
          <w:numId w:val="1001"/>
        </w:numPr>
        <w:pStyle w:val="Compact"/>
      </w:pPr>
      <w:r>
        <w:t xml:space="preserve">All services provided are subject to the professional standards of an Environmental Engineer as recognized in India.</w:t>
      </w:r>
    </w:p>
    <w:p>
      <w:pPr>
        <w:numPr>
          <w:ilvl w:val="0"/>
          <w:numId w:val="1001"/>
        </w:numPr>
        <w:pStyle w:val="Compact"/>
      </w:pPr>
      <w:r>
        <w:t xml:space="preserve">This Invoice is valid for the specific project scope defined in the agreement dated September 1, 2023.</w:t>
      </w:r>
    </w:p>
    <w:p>
      <w:pPr>
        <w:numPr>
          <w:ilvl w:val="0"/>
          <w:numId w:val="1001"/>
        </w:numPr>
        <w:pStyle w:val="Compact"/>
      </w:pPr>
      <w:r>
        <w:t xml:space="preserve">Tax rates are applicable as per the Goods and Services Tax (GST) Act, 2017.</w:t>
      </w:r>
    </w:p>
    <w:bookmarkEnd w:id="24"/>
    <w:bookmarkStart w:id="25" w:name="bank-transfer-details"/>
    <w:p>
      <w:pPr>
        <w:pStyle w:val="Heading4"/>
      </w:pPr>
      <w:r>
        <w:t xml:space="preserve">Bank Transfer Details:</w:t>
      </w:r>
    </w:p>
    <w:p>
      <w:pPr>
        <w:pStyle w:val="FirstParagraph"/>
      </w:pPr>
      <w:r>
        <w:rPr>
          <w:bCs/>
          <w:b/>
        </w:rPr>
        <w:t xml:space="preserve">Bank Name:</w:t>
      </w:r>
      <w:r>
        <w:t xml:space="preserve"> </w:t>
      </w:r>
      <w:r>
        <w:t xml:space="preserve">State Bank of India</w:t>
      </w:r>
    </w:p>
    <w:p>
      <w:pPr>
        <w:pStyle w:val="BodyText"/>
      </w:pPr>
      <w:r>
        <w:rPr>
          <w:bCs/>
          <w:b/>
        </w:rPr>
        <w:t xml:space="preserve">Branch:</w:t>
      </w:r>
      <w:r>
        <w:t xml:space="preserve"> </w:t>
      </w:r>
      <w:r>
        <w:t xml:space="preserve">Okhla Industrial Area, New Delhi</w:t>
      </w:r>
    </w:p>
    <w:p>
      <w:pPr>
        <w:pStyle w:val="BodyText"/>
      </w:pPr>
      <w:r>
        <w:rPr>
          <w:bCs/>
          <w:b/>
        </w:rPr>
        <w:t xml:space="preserve">Account Name:</w:t>
      </w:r>
      <w:r>
        <w:t xml:space="preserve"> </w:t>
      </w:r>
      <w:r>
        <w:t xml:space="preserve">GreenHorizon Environmental Solutions Pvt. Ltd.</w:t>
      </w:r>
    </w:p>
    <w:p>
      <w:pPr>
        <w:pStyle w:val="BodyText"/>
      </w:pPr>
      <w:r>
        <w:rPr>
          <w:bCs/>
          <w:b/>
        </w:rPr>
        <w:t xml:space="preserve">Account Number:</w:t>
      </w:r>
      <w:r>
        <w:t xml:space="preserve"> </w:t>
      </w:r>
      <w:r>
        <w:t xml:space="preserve">30567890123456</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SBININBB104</w:t>
      </w:r>
    </w:p>
    <w:bookmarkEnd w:id="25"/>
    <w:p>
      <w:pPr>
        <w:pStyle w:val="BodyText"/>
      </w:pPr>
      <w:r>
        <w:t xml:space="preserve">Authorized Signatory</w:t>
      </w:r>
    </w:p>
    <w:p>
      <w:pPr>
        <w:pStyle w:val="BodyText"/>
      </w:pPr>
      <w:r>
        <w:t xml:space="preserve">Dr. Rajesh Kumar</w:t>
      </w:r>
      <w:r>
        <w:br/>
      </w:r>
      <w:r>
        <w:t xml:space="preserve">Lead Environmental Engineer</w:t>
      </w:r>
      <w:r>
        <w:br/>
      </w:r>
      <w:r>
        <w:t xml:space="preserve">GreenHorizon Environmental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2026-10-10T01:06:19Z</dcterms:created>
  <dcterms:modified xsi:type="dcterms:W3CDTF">2026-10-10T01:06:19Z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