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Environmental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910d72a42fbcf27bc39587a8020bef74e8448e5"/>
    <w:p>
      <w:pPr>
        <w:pStyle w:val="Heading1"/>
      </w:pPr>
      <w:r>
        <w:t xml:space="preserve">GreenScape Environmental Solutions Sdn Bhd</w:t>
      </w:r>
    </w:p>
    <w:p>
      <w:pPr>
        <w:pStyle w:val="FirstParagraph"/>
      </w:pPr>
      <w:r>
        <w:rPr>
          <w:bCs/>
          <w:b/>
        </w:rPr>
        <w:t xml:space="preserve">Professional Environmental Engineering Services</w:t>
      </w:r>
    </w:p>
    <w:p>
      <w:pPr>
        <w:pStyle w:val="BodyText"/>
      </w:pPr>
      <w:r>
        <w:t xml:space="preserve">Lot 12-3, Menara EcoTech, Jalan Tun Razak</w:t>
      </w:r>
    </w:p>
    <w:p>
      <w:pPr>
        <w:pStyle w:val="BodyText"/>
      </w:pPr>
      <w:r>
        <w:t xml:space="preserve">50400</w:t>
      </w:r>
      <w:r>
        <w:t xml:space="preserve"> </w:t>
      </w:r>
      <w:r>
        <w:rPr>
          <w:bCs/>
          <w:b/>
        </w:rPr>
        <w:t xml:space="preserve">Kuala Lumpur</w:t>
      </w:r>
      <w:r>
        <w:t xml:space="preserve">,</w:t>
      </w:r>
      <w:r>
        <w:t xml:space="preserve"> </w:t>
      </w:r>
      <w:r>
        <w:rPr>
          <w:bCs/>
          <w:b/>
        </w:rPr>
        <w:t xml:space="preserve">Malaysia</w:t>
      </w:r>
    </w:p>
    <w:p>
      <w:pPr>
        <w:pStyle w:val="BodyText"/>
      </w:pPr>
      <w:r>
        <w:t xml:space="preserve">Company Reg: 201801023456 (1345678-X)</w:t>
      </w:r>
    </w:p>
    <w:p>
      <w:pPr>
        <w:pStyle w:val="BodyText"/>
      </w:pPr>
      <w:r>
        <w:t xml:space="preserve">SST Reg: 0023 4567 891 0</w:t>
      </w:r>
    </w:p>
    <w:p>
      <w:pPr>
        <w:pStyle w:val="BodyText"/>
      </w:pPr>
      <w:r>
        <w:t xml:space="preserve">Email: billing@greenscape-env.my | Phone: +603-2145 6789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INV-2024-0892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24 October 2024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23 November 2024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KL-ENV-2024-045</w:t>
      </w:r>
    </w:p>
    <w:bookmarkEnd w:id="21"/>
    <w:bookmarkStart w:id="22" w:name="bill-to"/>
    <w:p>
      <w:pPr>
        <w:pStyle w:val="Heading3"/>
      </w:pPr>
      <w:r>
        <w:t xml:space="preserve">Bill To</w:t>
      </w:r>
    </w:p>
    <w:p>
      <w:pPr>
        <w:pStyle w:val="FirstParagraph"/>
      </w:pPr>
      <w:r>
        <w:rPr>
          <w:bCs/>
          <w:b/>
        </w:rPr>
        <w:t xml:space="preserve">PetroChem Industries Malaysia Sdn Bhd</w:t>
      </w:r>
    </w:p>
    <w:p>
      <w:pPr>
        <w:pStyle w:val="BodyText"/>
      </w:pPr>
      <w:r>
        <w:t xml:space="preserve">Attn: Mr. Ahmad Razak bin Ismail</w:t>
      </w:r>
    </w:p>
    <w:p>
      <w:pPr>
        <w:pStyle w:val="BodyText"/>
      </w:pPr>
      <w:r>
        <w:t xml:space="preserve">Head of Environmental Compliance</w:t>
      </w:r>
    </w:p>
    <w:p>
      <w:pPr>
        <w:pStyle w:val="BodyText"/>
      </w:pPr>
      <w:r>
        <w:t xml:space="preserve">Level 15, Tower B, Bangsar South City</w:t>
      </w:r>
    </w:p>
    <w:p>
      <w:pPr>
        <w:pStyle w:val="BodyText"/>
      </w:pPr>
      <w:r>
        <w:t xml:space="preserve">59000</w:t>
      </w:r>
      <w:r>
        <w:t xml:space="preserve"> </w:t>
      </w:r>
      <w:r>
        <w:rPr>
          <w:bCs/>
          <w:b/>
        </w:rPr>
        <w:t xml:space="preserve">Kuala Lumpur</w:t>
      </w:r>
      <w:r>
        <w:t xml:space="preserve">,</w:t>
      </w:r>
      <w:r>
        <w:t xml:space="preserve"> </w:t>
      </w:r>
      <w:r>
        <w:rPr>
          <w:bCs/>
          <w:b/>
        </w:rPr>
        <w:t xml:space="preserve">Malaysia</w:t>
      </w:r>
    </w:p>
    <w:bookmarkEnd w:id="22"/>
    <w:bookmarkStart w:id="23" w:name="project-site"/>
    <w:p>
      <w:pPr>
        <w:pStyle w:val="Heading3"/>
      </w:pPr>
      <w:r>
        <w:t xml:space="preserve">Project Site</w:t>
      </w:r>
    </w:p>
    <w:p>
      <w:pPr>
        <w:pStyle w:val="FirstParagraph"/>
      </w:pPr>
      <w:r>
        <w:rPr>
          <w:bCs/>
          <w:b/>
        </w:rPr>
        <w:t xml:space="preserve">Industrial Expansion Phase II</w:t>
      </w:r>
    </w:p>
    <w:p>
      <w:pPr>
        <w:pStyle w:val="BodyText"/>
      </w:pPr>
      <w:r>
        <w:t xml:space="preserve">Persiaran Industri Utama</w:t>
      </w:r>
    </w:p>
    <w:p>
      <w:pPr>
        <w:pStyle w:val="BodyText"/>
      </w:pPr>
      <w:r>
        <w:t xml:space="preserve">43300 Seri Kembangan</w:t>
      </w:r>
    </w:p>
    <w:p>
      <w:pPr>
        <w:pStyle w:val="BodyText"/>
      </w:pPr>
      <w:r>
        <w:t xml:space="preserve">Selangor Darul Ehsan,</w:t>
      </w:r>
      <w:r>
        <w:t xml:space="preserve"> </w:t>
      </w:r>
      <w:r>
        <w:rPr>
          <w:bCs/>
          <w:b/>
        </w:rPr>
        <w:t xml:space="preserve">Malaysia</w:t>
      </w:r>
    </w:p>
    <w:p>
      <w:pPr>
        <w:pStyle w:val="BodyText"/>
      </w:pPr>
      <w:r>
        <w:rPr>
          <w:iCs/>
          <w:i/>
        </w:rPr>
        <w:t xml:space="preserve">(Services rendered in support of Kuala Lumpur metropolitan environmental standards)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Environmental Engineering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(MYR)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SST (6%)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Impact Assessment (EIA) Consultation</w:t>
            </w:r>
            <w:r>
              <w:br/>
            </w:r>
            <w:r>
              <w:t xml:space="preserve">Comprehensive preliminary assessment for industrial expansion project in accordance with Department of Environment (DOE)</w:t>
            </w:r>
            <w:r>
              <w:t xml:space="preserve"> </w:t>
            </w:r>
            <w:r>
              <w:rPr>
                <w:bCs/>
                <w:b/>
              </w:rPr>
              <w:t xml:space="preserve">Malaysia</w:t>
            </w:r>
            <w:r>
              <w:t xml:space="preserve"> </w:t>
            </w:r>
            <w:r>
              <w:t xml:space="preserve">guidelines. Includes site reconnaissance, baseline data collection, and stakeholder consultation framework development for the</w:t>
            </w:r>
            <w:r>
              <w:t xml:space="preserve"> </w:t>
            </w:r>
            <w:r>
              <w:rPr>
                <w:bCs/>
                <w:b/>
              </w:rPr>
              <w:t xml:space="preserve">Kuala Lumpur</w:t>
            </w:r>
            <w:r>
              <w:t xml:space="preserve"> </w:t>
            </w:r>
            <w:r>
              <w:t xml:space="preserve">metropolitan region.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Air Quality Monitoring &amp; Analysis</w:t>
            </w:r>
            <w:r>
              <w:br/>
            </w:r>
            <w:r>
              <w:t xml:space="preserve">Deployment of continuous air quality monitoring stations for PM2.5, PM10, SO2, NOx, and VOCs over a 30-day period. Laboratory analysis conducted at ISO 17025 accredited facility in</w:t>
            </w:r>
            <w:r>
              <w:t xml:space="preserve"> </w:t>
            </w:r>
            <w:r>
              <w:rPr>
                <w:bCs/>
                <w:b/>
              </w:rPr>
              <w:t xml:space="preserve">Kuala Lumpur</w:t>
            </w:r>
            <w:r>
              <w:t xml:space="preserve">. Includes data validation, trend analysis, and compliance reporting against Ambient Air Quality Standards (AAQS) of</w:t>
            </w:r>
            <w:r>
              <w:t xml:space="preserve"> </w:t>
            </w:r>
            <w:r>
              <w:rPr>
                <w:bCs/>
                <w:b/>
              </w:rPr>
              <w:t xml:space="preserve">Malaysia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Wastewater Treatment System Design Review</w:t>
            </w:r>
            <w:r>
              <w:br/>
            </w:r>
            <w:r>
              <w:t xml:space="preserve">Technical review and optimization of proposed wastewater treatment plant design. Includes hydraulic modeling, biological treatment process evaluation, and effluent quality prediction. Ensures compliance with Schedule 1 of Environmental Quality (Industrial Effluent) Regulations 2009 of</w:t>
            </w:r>
            <w:r>
              <w:t xml:space="preserve"> </w:t>
            </w:r>
            <w:r>
              <w:rPr>
                <w:bCs/>
                <w:b/>
              </w:rPr>
              <w:t xml:space="preserve">Malaysia</w:t>
            </w:r>
            <w:r>
              <w:t xml:space="preserve">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510.00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Soil Contamination Assessment</w:t>
            </w:r>
            <w:r>
              <w:br/>
            </w:r>
            <w:r>
              <w:t xml:space="preserve">Systematic soil sampling and laboratory analysis for heavy metals, hydrocarbons, and volatile organic compounds. Grid-based sampling strategy covering 5 hectares of proposed development area. Risk assessment and remediation recommendations prepared in accordance with DOE</w:t>
            </w:r>
            <w:r>
              <w:t xml:space="preserve"> </w:t>
            </w:r>
            <w:r>
              <w:rPr>
                <w:bCs/>
                <w:b/>
              </w:rPr>
              <w:t xml:space="preserve">Malaysia</w:t>
            </w:r>
            <w:r>
              <w:t xml:space="preserve"> </w:t>
            </w:r>
            <w:r>
              <w:t xml:space="preserve">guidelines for contaminated land.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720.00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Management Plan (EMP) Development</w:t>
            </w:r>
            <w:r>
              <w:br/>
            </w:r>
            <w:r>
              <w:t xml:space="preserve">Preparation of comprehensive EMP document including pollution prevention measures, waste management protocols, biodiversity conservation strategies, and environmental monitoring programs. Tailored for industrial operations in the</w:t>
            </w:r>
            <w:r>
              <w:t xml:space="preserve"> </w:t>
            </w:r>
            <w:r>
              <w:rPr>
                <w:bCs/>
                <w:b/>
              </w:rPr>
              <w:t xml:space="preserve">Kuala Lumpur</w:t>
            </w:r>
            <w:r>
              <w:t xml:space="preserve"> </w:t>
            </w:r>
            <w:r>
              <w:t xml:space="preserve">urban-industrial interface zone.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Compliance Audit</w:t>
            </w:r>
            <w:r>
              <w:br/>
            </w:r>
            <w:r>
              <w:t xml:space="preserve">On-site audit of existing environmental management systems and operational practices. Gap analysis against Environmental Quality Act 1974 and subsidiary legislation of</w:t>
            </w:r>
            <w:r>
              <w:t xml:space="preserve"> </w:t>
            </w:r>
            <w:r>
              <w:rPr>
                <w:bCs/>
                <w:b/>
              </w:rPr>
              <w:t xml:space="preserve">Malaysia</w:t>
            </w:r>
            <w:r>
              <w:t xml:space="preserve">. Includes preparation of corrective action plan and staff training recommendations.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DOE Submission &amp; Liaison Services</w:t>
            </w:r>
            <w:r>
              <w:br/>
            </w:r>
            <w:r>
              <w:t xml:space="preserve">Preparation and submission of all required environmental documentation to the Department of Environment,</w:t>
            </w:r>
            <w:r>
              <w:t xml:space="preserve"> </w:t>
            </w:r>
            <w:r>
              <w:rPr>
                <w:bCs/>
                <w:b/>
              </w:rPr>
              <w:t xml:space="preserve">Kuala Lumpur</w:t>
            </w:r>
            <w:r>
              <w:t xml:space="preserve"> </w:t>
            </w:r>
            <w:r>
              <w:t xml:space="preserve">Regional Office. Includes follow-up communications, response to technical queries, and facilitation of approval processes for environmental licenses and permits.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Environmental Training Workshop</w:t>
            </w:r>
            <w:r>
              <w:br/>
            </w:r>
            <w:r>
              <w:t xml:space="preserve">Half-day training session for client's environmental management team on regulatory updates, best practices in environmental monitoring, and emergency response procedures. Conducted at client's premises in</w:t>
            </w:r>
            <w:r>
              <w:t xml:space="preserve"> </w:t>
            </w:r>
            <w:r>
              <w:rPr>
                <w:bCs/>
                <w:b/>
              </w:rPr>
              <w:t xml:space="preserve">Kuala Lumpur</w:t>
            </w:r>
            <w:r>
              <w:t xml:space="preserve"> </w:t>
            </w:r>
            <w:r>
              <w:t xml:space="preserve">by certified</w:t>
            </w:r>
            <w:r>
              <w:t xml:space="preserve"> </w:t>
            </w:r>
            <w:r>
              <w:rPr>
                <w:bCs/>
                <w:b/>
              </w:rPr>
              <w:t xml:space="preserve">Environmental Engineer</w:t>
            </w:r>
            <w:r>
              <w:t xml:space="preserve"> </w:t>
            </w:r>
            <w:r>
              <w:t xml:space="preserve">with 15+ years experience.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MYR 75,000.00</w:t>
      </w:r>
    </w:p>
    <w:p>
      <w:pPr>
        <w:pStyle w:val="BodyText"/>
      </w:pPr>
      <w:r>
        <w:t xml:space="preserve">Service Tax (SST) @ 6%:</w:t>
      </w:r>
      <w:r>
        <w:t xml:space="preserve"> </w:t>
      </w:r>
      <w:r>
        <w:t xml:space="preserve">MYR 4,500.00</w:t>
      </w:r>
    </w:p>
    <w:p>
      <w:pPr>
        <w:pStyle w:val="BodyText"/>
      </w:pPr>
      <w:r>
        <w:t xml:space="preserve">Early Payment Discount (2% if paid within 14 days):</w:t>
      </w:r>
      <w:r>
        <w:t xml:space="preserve"> </w:t>
      </w:r>
      <w:r>
        <w:t xml:space="preserve">-MYR 1,500.00</w:t>
      </w:r>
    </w:p>
    <w:p>
      <w:pPr>
        <w:pStyle w:val="BodyText"/>
      </w:pPr>
      <w:r>
        <w:t xml:space="preserve">TOTAL AMOUNT DUE:</w:t>
      </w:r>
      <w:r>
        <w:t xml:space="preserve"> </w:t>
      </w:r>
      <w:r>
        <w:t xml:space="preserve">MYR 78,000.00</w:t>
      </w:r>
    </w:p>
    <w:p>
      <w:pPr>
        <w:pStyle w:val="BodyText"/>
      </w:pPr>
      <w:r>
        <w:t xml:space="preserve">(Amount in words: Malaysian Ringgit Seventy-Eight Thousand Only)</w:t>
      </w:r>
    </w:p>
    <w:bookmarkStart w:id="24" w:name="payment-instructions"/>
    <w:p>
      <w:pPr>
        <w:pStyle w:val="Heading4"/>
      </w:pPr>
      <w:r>
        <w:t xml:space="preserve">Payment Instructions</w:t>
      </w:r>
    </w:p>
    <w:p>
      <w:pPr>
        <w:pStyle w:val="FirstParagraph"/>
      </w:pPr>
      <w:r>
        <w:rPr>
          <w:bCs/>
          <w:b/>
        </w:rPr>
        <w:t xml:space="preserve">Bank Name:</w:t>
      </w:r>
      <w:r>
        <w:t xml:space="preserve"> </w:t>
      </w:r>
      <w:r>
        <w:t xml:space="preserve">Maybank Berhad</w:t>
      </w:r>
    </w:p>
    <w:p>
      <w:pPr>
        <w:pStyle w:val="BodyText"/>
      </w:pPr>
      <w:r>
        <w:rPr>
          <w:bCs/>
          <w:b/>
        </w:rPr>
        <w:t xml:space="preserve">Branch:</w:t>
      </w:r>
      <w:r>
        <w:t xml:space="preserve"> </w:t>
      </w:r>
      <w:r>
        <w:t xml:space="preserve">Menara Maybank,</w:t>
      </w:r>
      <w:r>
        <w:t xml:space="preserve"> </w:t>
      </w:r>
      <w:r>
        <w:rPr>
          <w:bCs/>
          <w:b/>
        </w:rPr>
        <w:t xml:space="preserve">Kuala Lumpur</w:t>
      </w:r>
    </w:p>
    <w:p>
      <w:pPr>
        <w:pStyle w:val="BodyTex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GreenScape Environmental Solutions Sdn Bhd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5678 9012 3456</w:t>
      </w:r>
    </w:p>
    <w:p>
      <w:pPr>
        <w:pStyle w:val="BodyText"/>
      </w:pPr>
      <w:r>
        <w:rPr>
          <w:bCs/>
          <w:b/>
        </w:rPr>
        <w:t xml:space="preserve">Currency:</w:t>
      </w:r>
      <w:r>
        <w:t xml:space="preserve"> </w:t>
      </w:r>
      <w:r>
        <w:t xml:space="preserve">Malaysian Ringgit (MYR)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MBBEMYKL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Number INV-2024-0892</w:t>
      </w:r>
    </w:p>
    <w:p>
      <w:pPr>
        <w:pStyle w:val="BodyText"/>
      </w:pPr>
      <w:r>
        <w:t xml:space="preserve">Payment is due within 30 days from the date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Late payments will incur interest at 1.5% per month on the outstanding balance in accordance with the Late Payment of Commercial Debts (Interest) Act 2012 of</w:t>
      </w:r>
      <w:r>
        <w:t xml:space="preserve"> </w:t>
      </w:r>
      <w:r>
        <w:rPr>
          <w:bCs/>
          <w:b/>
        </w:rPr>
        <w:t xml:space="preserve">Malaysia</w:t>
      </w:r>
      <w:r>
        <w:t xml:space="preserve">.</w:t>
      </w:r>
    </w:p>
    <w:bookmarkEnd w:id="24"/>
    <w:bookmarkStart w:id="25" w:name="terms-conditions-important-notes"/>
    <w:p>
      <w:pPr>
        <w:pStyle w:val="Heading4"/>
      </w:pPr>
      <w:r>
        <w:t xml:space="preserve">Terms, Conditions &amp; Important Notes</w:t>
      </w:r>
    </w:p>
    <w:p>
      <w:pPr>
        <w:numPr>
          <w:ilvl w:val="0"/>
          <w:numId w:val="1001"/>
        </w:numPr>
        <w:pStyle w:val="Compact"/>
      </w:pPr>
      <w:r>
        <w:t xml:space="preserve">All services described in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have been performed by qualified</w:t>
      </w:r>
      <w:r>
        <w:t xml:space="preserve"> </w:t>
      </w:r>
      <w:r>
        <w:rPr>
          <w:bCs/>
          <w:b/>
        </w:rPr>
        <w:t xml:space="preserve">Environmental Engineer</w:t>
      </w:r>
      <w:r>
        <w:t xml:space="preserve"> </w:t>
      </w:r>
      <w:r>
        <w:t xml:space="preserve">professionals registered with the Board of Engineers</w:t>
      </w:r>
      <w:r>
        <w:t xml:space="preserve"> </w:t>
      </w:r>
      <w:r>
        <w:rPr>
          <w:bCs/>
          <w:b/>
        </w:rPr>
        <w:t xml:space="preserve">Malaysia</w:t>
      </w:r>
      <w:r>
        <w:t xml:space="preserve"> </w:t>
      </w:r>
      <w:r>
        <w:t xml:space="preserve">(BEM).</w:t>
      </w:r>
    </w:p>
    <w:p>
      <w:pPr>
        <w:numPr>
          <w:ilvl w:val="0"/>
          <w:numId w:val="1001"/>
        </w:numPr>
        <w:pStyle w:val="Compact"/>
      </w:pPr>
      <w:r>
        <w:t xml:space="preserve">Environmental monitoring data and laboratory results are provided as supplementary documents to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are available upon request.</w:t>
      </w:r>
    </w:p>
    <w:p>
      <w:pPr>
        <w:numPr>
          <w:ilvl w:val="0"/>
          <w:numId w:val="1001"/>
        </w:numPr>
        <w:pStyle w:val="Compact"/>
      </w:pPr>
      <w:r>
        <w:t xml:space="preserve">All recommendations and reports are based on conditions observed during the service period and applicable environmental regulations of</w:t>
      </w:r>
      <w:r>
        <w:t xml:space="preserve"> </w:t>
      </w:r>
      <w:r>
        <w:rPr>
          <w:bCs/>
          <w:b/>
        </w:rPr>
        <w:t xml:space="preserve">Malaysia</w:t>
      </w:r>
      <w:r>
        <w:t xml:space="preserve"> </w:t>
      </w:r>
      <w:r>
        <w:t xml:space="preserve">as of the date of service.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covers professional services only. Third-party laboratory fees, equipment rental, and travel expenses within the</w:t>
      </w:r>
      <w:r>
        <w:t xml:space="preserve"> </w:t>
      </w:r>
      <w:r>
        <w:rPr>
          <w:bCs/>
          <w:b/>
        </w:rPr>
        <w:t xml:space="preserve">Kuala Lumpur</w:t>
      </w:r>
      <w:r>
        <w:t xml:space="preserve"> </w:t>
      </w:r>
      <w:r>
        <w:t xml:space="preserve">metropolitan area are included in the quoted rates.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reports, designs, and documentation remain with GreenScape Environmental Solutions Sdn Bhd until full payment is received.</w:t>
      </w:r>
    </w:p>
    <w:p>
      <w:pPr>
        <w:numPr>
          <w:ilvl w:val="0"/>
          <w:numId w:val="1001"/>
        </w:numPr>
        <w:pStyle w:val="Compact"/>
      </w:pPr>
      <w:r>
        <w:t xml:space="preserve">Any disputes arising from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shall be subject to the exclusive jurisdiction of the courts of</w:t>
      </w:r>
      <w:r>
        <w:t xml:space="preserve"> </w:t>
      </w:r>
      <w:r>
        <w:rPr>
          <w:bCs/>
          <w:b/>
        </w:rPr>
        <w:t xml:space="preserve">Kuala Lumpur</w:t>
      </w:r>
      <w:r>
        <w:t xml:space="preserve">,</w:t>
      </w:r>
      <w:r>
        <w:t xml:space="preserve"> </w:t>
      </w:r>
      <w:r>
        <w:rPr>
          <w:bCs/>
          <w:b/>
        </w:rPr>
        <w:t xml:space="preserve">Malaysia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For queries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, please contact our accounts department at accounts@greenscape-env.my or +603-2145 6789.</w:t>
      </w:r>
    </w:p>
    <w:bookmarkEnd w:id="25"/>
    <w:p>
      <w:pPr>
        <w:pStyle w:val="FirstParagraph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Dr. Lim Wei Jie, Ph.D.</w:t>
      </w:r>
      <w:r>
        <w:br/>
      </w:r>
      <w:r>
        <w:t xml:space="preserve">Principal</w:t>
      </w:r>
      <w:r>
        <w:t xml:space="preserve"> </w:t>
      </w:r>
      <w:r>
        <w:rPr>
          <w:bCs/>
          <w:b/>
        </w:rPr>
        <w:t xml:space="preserve">Environmental Engineer</w:t>
      </w:r>
      <w:r>
        <w:br/>
      </w:r>
      <w:r>
        <w:t xml:space="preserve">Registration No: BEM-12345</w:t>
      </w:r>
      <w:r>
        <w:br/>
      </w:r>
      <w:r>
        <w:t xml:space="preserve">GreenScape Environmental Solutions Sdn Bhd</w:t>
      </w:r>
    </w:p>
    <w:p>
      <w:pPr>
        <w:pStyle w:val="BodyText"/>
      </w:pPr>
      <w:r>
        <w:t xml:space="preserve">GreenScape Environmental Solutions Sdn Bhd | Lot 12-3, Menara EcoTech, Jalan Tun Razak, 50400</w:t>
      </w:r>
      <w:r>
        <w:t xml:space="preserve"> </w:t>
      </w:r>
      <w:r>
        <w:rPr>
          <w:bCs/>
          <w:b/>
        </w:rPr>
        <w:t xml:space="preserve">Kuala Lumpur</w:t>
      </w:r>
      <w:r>
        <w:t xml:space="preserve">,</w:t>
      </w:r>
      <w:r>
        <w:t xml:space="preserve"> </w:t>
      </w:r>
      <w:r>
        <w:rPr>
          <w:bCs/>
          <w:b/>
        </w:rPr>
        <w:t xml:space="preserve">Malaysia</w:t>
      </w:r>
    </w:p>
    <w:p>
      <w:pPr>
        <w:pStyle w:val="BodyText"/>
      </w:pPr>
      <w:r>
        <w:t xml:space="preserve">Thank you for your business. We are committed to sustainable environmental engineering solutions for</w:t>
      </w:r>
      <w:r>
        <w:t xml:space="preserve"> </w:t>
      </w:r>
      <w:r>
        <w:rPr>
          <w:bCs/>
          <w:b/>
        </w:rPr>
        <w:t xml:space="preserve">Malaysia</w:t>
      </w:r>
      <w:r>
        <w:t xml:space="preserve">.</w:t>
      </w:r>
    </w:p>
    <w:p>
      <w:pPr>
        <w:pStyle w:val="BodyText"/>
      </w:pPr>
      <w:r>
        <w:t xml:space="preserve">This is a computer-generated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and does not require a physical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Environmental Engineering Services</dc:title>
  <dc:creator/>
  <dc:language>en</dc:language>
  <cp:keywords/>
  <dcterms:created xsi:type="dcterms:W3CDTF">2026-10-10T05:48:32Z</dcterms:created>
  <dcterms:modified xsi:type="dcterms:W3CDTF">2026-10-10T05:48:32Z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