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green-horizon-environmental-consultants"/>
    <w:p>
      <w:pPr>
        <w:pStyle w:val="Heading1"/>
      </w:pPr>
      <w:r>
        <w:t xml:space="preserve">Green Horizon Environmental Consultants</w:t>
      </w:r>
    </w:p>
    <w:p>
      <w:pPr>
        <w:pStyle w:val="FirstParagraph"/>
      </w:pPr>
      <w:r>
        <w:t xml:space="preserve">Office No. 402, Shankar Tower, Putalisadak</w:t>
      </w:r>
    </w:p>
    <w:p>
      <w:pPr>
        <w:pStyle w:val="BodyText"/>
      </w:pPr>
      <w:r>
        <w:t xml:space="preserve">Kathmandu, Nepal</w:t>
      </w:r>
    </w:p>
    <w:p>
      <w:pPr>
        <w:pStyle w:val="BodyText"/>
      </w:pPr>
      <w:r>
        <w:t xml:space="preserve">Phone: +977-1-4422334 | Email: billing@greenhorizon.com.np</w:t>
      </w:r>
    </w:p>
    <w:p>
      <w:pPr>
        <w:pStyle w:val="BodyText"/>
      </w:pPr>
      <w:r>
        <w:t xml:space="preserve">PAN/VAT No: 123456789</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Kathmandu Valley Development Authority</w:t>
      </w:r>
    </w:p>
    <w:p>
      <w:pPr>
        <w:pStyle w:val="BodyText"/>
      </w:pPr>
      <w:r>
        <w:t xml:space="preserve">Atal Tower, New Baneshwor</w:t>
      </w:r>
    </w:p>
    <w:p>
      <w:pPr>
        <w:pStyle w:val="BodyText"/>
      </w:pPr>
      <w:r>
        <w:t xml:space="preserve">Kathmandu, Nepal</w:t>
      </w:r>
    </w:p>
    <w:p>
      <w:pPr>
        <w:pStyle w:val="BodyText"/>
      </w:pPr>
      <w:r>
        <w:t xml:space="preserve">Attn: Procurement Department</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INV-2023-ENV-089</w:t>
      </w:r>
    </w:p>
    <w:p>
      <w:pPr>
        <w:pStyle w:val="BodyText"/>
      </w:pPr>
      <w:r>
        <w:rPr>
          <w:bCs/>
          <w:b/>
        </w:rPr>
        <w:t xml:space="preserve">Project Reference:</w:t>
      </w:r>
      <w:r>
        <w:t xml:space="preserve"> </w:t>
      </w:r>
      <w:r>
        <w:t xml:space="preserve">KTM-Waste-Mgmt-Phase-2</w:t>
      </w:r>
    </w:p>
    <w:p>
      <w:pPr>
        <w:pStyle w:val="BodyText"/>
      </w:pPr>
      <w:r>
        <w:rPr>
          <w:bCs/>
          <w:b/>
        </w:rPr>
        <w:t xml:space="preserve">Service Location:</w:t>
      </w:r>
      <w:r>
        <w:t xml:space="preserve"> </w:t>
      </w:r>
      <w:r>
        <w:t xml:space="preserve">Kathmandu Metropolitan City</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(NPR)</w:t>
            </w:r>
          </w:p>
        </w:tc>
        <w:tc>
          <w:tcPr/>
          <w:p>
            <w:pPr>
              <w:pStyle w:val="Compact"/>
              <w:jc w:val="left"/>
            </w:pPr>
            <w:r>
              <w:t xml:space="preserve">Total (NPR)</w:t>
            </w:r>
          </w:p>
        </w:tc>
      </w:tr>
      <w:tr>
        <w:tc>
          <w:tcPr/>
          <w:p>
            <w:pPr>
              <w:pStyle w:val="Compact"/>
              <w:jc w:val="left"/>
            </w:pPr>
            <w:r>
              <w:t xml:space="preserve">1</w:t>
            </w:r>
          </w:p>
        </w:tc>
        <w:tc>
          <w:tcPr/>
          <w:p>
            <w:pPr>
              <w:pStyle w:val="Compact"/>
              <w:jc w:val="left"/>
            </w:pPr>
            <w:r>
              <w:rPr>
                <w:bCs/>
                <w:b/>
              </w:rPr>
              <w:t xml:space="preserve">Environmental Impact Assessment (EIA) Consultation</w:t>
            </w:r>
            <w:r>
              <w:br/>
            </w:r>
            <w:r>
              <w:t xml:space="preserve">Comprehensive analysis of proposed infrastructure projects in the Kathmandu Valley. This service includes baseline data collection regarding air quality, noise pollution, and water resources specific to the local geography. The Environmental Engineer conducted site visits across Lalitpur and Bhaktapur districts to ensure compliance with the Environment Protection Act of Nepal.</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2</w:t>
            </w:r>
          </w:p>
        </w:tc>
        <w:tc>
          <w:tcPr/>
          <w:p>
            <w:pPr>
              <w:pStyle w:val="Compact"/>
              <w:jc w:val="left"/>
            </w:pPr>
            <w:r>
              <w:rPr>
                <w:bCs/>
                <w:b/>
              </w:rPr>
              <w:t xml:space="preserve">Solid Waste Management System Design</w:t>
            </w:r>
            <w:r>
              <w:br/>
            </w:r>
            <w:r>
              <w:t xml:space="preserve">Engineering design for a decentralized waste processing unit. The Environmental Engineer developed a technical framework for segregating organic and inorganic waste, tailored to the high-density urban environment of Kathmandu. This includes the design of biogas generation units to utilize organic waste, contributing to renewable energy goals in Nepal.</w:t>
            </w:r>
          </w:p>
        </w:tc>
        <w:tc>
          <w:tcPr/>
          <w:p>
            <w:pPr>
              <w:pStyle w:val="Compact"/>
              <w:jc w:val="left"/>
            </w:pPr>
            <w:r>
              <w:t xml:space="preserve">1</w:t>
            </w:r>
          </w:p>
        </w:tc>
        <w:tc>
          <w:tcPr/>
          <w:p>
            <w:pPr>
              <w:pStyle w:val="Compact"/>
              <w:jc w:val="left"/>
            </w:pPr>
            <w:r>
              <w:t xml:space="preserve">225,000.00</w:t>
            </w:r>
          </w:p>
        </w:tc>
        <w:tc>
          <w:tcPr/>
          <w:p>
            <w:pPr>
              <w:pStyle w:val="Compact"/>
              <w:jc w:val="left"/>
            </w:pPr>
            <w:r>
              <w:t xml:space="preserve">225,000.00</w:t>
            </w:r>
          </w:p>
        </w:tc>
      </w:tr>
      <w:tr>
        <w:tc>
          <w:tcPr/>
          <w:p>
            <w:pPr>
              <w:pStyle w:val="Compact"/>
              <w:jc w:val="left"/>
            </w:pPr>
            <w:r>
              <w:t xml:space="preserve">3</w:t>
            </w:r>
          </w:p>
        </w:tc>
        <w:tc>
          <w:tcPr/>
          <w:p>
            <w:pPr>
              <w:pStyle w:val="Compact"/>
              <w:jc w:val="left"/>
            </w:pPr>
            <w:r>
              <w:rPr>
                <w:bCs/>
                <w:b/>
              </w:rPr>
              <w:t xml:space="preserve">Water Quality Monitoring and Reporting</w:t>
            </w:r>
            <w:r>
              <w:br/>
            </w:r>
            <w:r>
              <w:t xml:space="preserve">Sampling and laboratory analysis of water bodies within the Bagmati River basin. The Environmental Engineer performed chemical and biological testing to assess pollution levels. Detailed reports were generated to assist local authorities in implementing remediation strategies required by the Department of Environment, Nepal.</w:t>
            </w:r>
          </w:p>
        </w:tc>
        <w:tc>
          <w:tcPr/>
          <w:p>
            <w:pPr>
              <w:pStyle w:val="Compact"/>
              <w:jc w:val="left"/>
            </w:pPr>
            <w:r>
              <w:t xml:space="preserve">40</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4</w:t>
            </w:r>
          </w:p>
        </w:tc>
        <w:tc>
          <w:tcPr/>
          <w:p>
            <w:pPr>
              <w:pStyle w:val="Compact"/>
              <w:jc w:val="left"/>
            </w:pPr>
            <w:r>
              <w:rPr>
                <w:bCs/>
                <w:b/>
              </w:rPr>
              <w:t xml:space="preserve">Regulatory Compliance and Permitting Assistance</w:t>
            </w:r>
            <w:r>
              <w:br/>
            </w:r>
            <w:r>
              <w:t xml:space="preserve">Preparation and submission of necessary documentation for environmental clearance. The Environmental Engineer liaised with the Ministry of Forests and Environment to ensure all project phases adhere to national standards. This service covers the drafting of Environmental Management Plans (EMP) and Initial Environmental Examinations (IEE).</w:t>
            </w:r>
          </w:p>
        </w:tc>
        <w:tc>
          <w:tcPr/>
          <w:p>
            <w:pPr>
              <w:pStyle w:val="Compact"/>
              <w:jc w:val="left"/>
            </w:pPr>
            <w:r>
              <w:t xml:space="preserve">20</w:t>
            </w:r>
          </w:p>
        </w:tc>
        <w:tc>
          <w:tcPr/>
          <w:p>
            <w:pPr>
              <w:pStyle w:val="Compact"/>
              <w:jc w:val="left"/>
            </w:pPr>
            <w:r>
              <w:t xml:space="preserve">3,000.00</w:t>
            </w:r>
          </w:p>
        </w:tc>
        <w:tc>
          <w:tcPr/>
          <w:p>
            <w:pPr>
              <w:pStyle w:val="Compact"/>
              <w:jc w:val="left"/>
            </w:pPr>
            <w:r>
              <w:t xml:space="preserve">60,000.00</w:t>
            </w:r>
          </w:p>
        </w:tc>
      </w:tr>
      <w:tr>
        <w:tc>
          <w:tcPr/>
          <w:p>
            <w:pPr>
              <w:pStyle w:val="Compact"/>
              <w:jc w:val="left"/>
            </w:pPr>
            <w:r>
              <w:t xml:space="preserve">5</w:t>
            </w:r>
          </w:p>
        </w:tc>
        <w:tc>
          <w:tcPr/>
          <w:p>
            <w:pPr>
              <w:pStyle w:val="Compact"/>
              <w:jc w:val="left"/>
            </w:pPr>
            <w:r>
              <w:rPr>
                <w:bCs/>
                <w:b/>
              </w:rPr>
              <w:t xml:space="preserve">Community Environmental Awareness Workshop</w:t>
            </w:r>
            <w:r>
              <w:br/>
            </w:r>
            <w:r>
              <w:t xml:space="preserve">Conducting educational sessions for local stakeholders in Kathmandu regarding sustainable practices. The Environmental Engineer led workshops on reducing carbon footprints and managing household waste effectively. This initiative supports the broader goal of environmental sustainability in the Kathmandu Valley.</w:t>
            </w:r>
          </w:p>
        </w:tc>
        <w:tc>
          <w:tcPr/>
          <w:p>
            <w:pPr>
              <w:pStyle w:val="Compact"/>
              <w:jc w:val="left"/>
            </w:pPr>
            <w:r>
              <w:t xml:space="preserve">5</w:t>
            </w:r>
          </w:p>
        </w:tc>
        <w:tc>
          <w:tcPr/>
          <w:p>
            <w:pPr>
              <w:pStyle w:val="Compact"/>
              <w:jc w:val="left"/>
            </w:pPr>
            <w:r>
              <w:t xml:space="preserve">10,000.00</w:t>
            </w:r>
          </w:p>
        </w:tc>
        <w:tc>
          <w:tcPr/>
          <w:p>
            <w:pPr>
              <w:pStyle w:val="Compact"/>
              <w:jc w:val="left"/>
            </w:pPr>
            <w:r>
              <w:t xml:space="preserve">50,000.00</w:t>
            </w:r>
          </w:p>
        </w:tc>
      </w:tr>
    </w:tbl>
    <w:p>
      <w:pPr>
        <w:pStyle w:val="BodyText"/>
      </w:pPr>
      <w:r>
        <w:t xml:space="preserve">Subtotal:</w:t>
      </w:r>
      <w:r>
        <w:t xml:space="preserve"> </w:t>
      </w:r>
      <w:r>
        <w:t xml:space="preserve">NPR 585,000.00</w:t>
      </w:r>
    </w:p>
    <w:p>
      <w:pPr>
        <w:pStyle w:val="BodyText"/>
      </w:pPr>
      <w:r>
        <w:t xml:space="preserve">VAT (13%):</w:t>
      </w:r>
      <w:r>
        <w:t xml:space="preserve"> </w:t>
      </w:r>
      <w:r>
        <w:t xml:space="preserve">NPR 76,050.00</w:t>
      </w:r>
    </w:p>
    <w:p>
      <w:pPr>
        <w:pStyle w:val="BodyText"/>
      </w:pPr>
      <w:r>
        <w:t xml:space="preserve">Service Tax (Included):</w:t>
      </w:r>
      <w:r>
        <w:t xml:space="preserve"> </w:t>
      </w:r>
      <w:r>
        <w:t xml:space="preserve">NPR 0.00</w:t>
      </w:r>
    </w:p>
    <w:p>
      <w:pPr>
        <w:pStyle w:val="BodyText"/>
      </w:pPr>
      <w:r>
        <w:t xml:space="preserve">Total Amount Due:</w:t>
      </w:r>
      <w:r>
        <w:t xml:space="preserve"> </w:t>
      </w:r>
      <w:r>
        <w:t xml:space="preserve">NPR 661,050.00</w:t>
      </w:r>
    </w:p>
    <w:bookmarkStart w:id="24" w:name="terms-and-conditions"/>
    <w:p>
      <w:pPr>
        <w:pStyle w:val="Heading4"/>
      </w:pPr>
      <w:r>
        <w:t xml:space="preserve">Terms and Conditions:</w:t>
      </w:r>
    </w:p>
    <w:p>
      <w:pPr>
        <w:pStyle w:val="FirstParagraph"/>
      </w:pPr>
      <w:r>
        <w:t xml:space="preserve">1. Payment is due within 30 days of the invoice date. Late payments may incur a penalty of 2% per month.</w:t>
      </w:r>
    </w:p>
    <w:p>
      <w:pPr>
        <w:pStyle w:val="BodyText"/>
      </w:pPr>
      <w:r>
        <w:t xml:space="preserve">2. All services provided by the Environmental Engineer are subject to the professional standards set by the Institute of Engineering, Tribhuvan University, Nepal.</w:t>
      </w:r>
    </w:p>
    <w:p>
      <w:pPr>
        <w:pStyle w:val="BodyText"/>
      </w:pPr>
      <w:r>
        <w:t xml:space="preserve">3. This Invoice is valid for the specific project scope defined in the contract agreement dated September 1, 2023.</w:t>
      </w:r>
    </w:p>
    <w:p>
      <w:pPr>
        <w:pStyle w:val="BodyText"/>
      </w:pPr>
      <w:r>
        <w:t xml:space="preserve">4. Please make payments via bank transfer to Nabil Bank Ltd., Putalisadak Branch, Account No: 0123456789.</w:t>
      </w:r>
    </w:p>
    <w:p>
      <w:pPr>
        <w:pStyle w:val="BodyText"/>
      </w:pPr>
      <w:r>
        <w:t xml:space="preserve">5. For any discrepancies regarding the Environmental Impact Assessment or engineering calculations, please contact the project lead within 7 days.</w:t>
      </w:r>
    </w:p>
    <w:bookmarkEnd w:id="24"/>
    <w:p>
      <w:pPr>
        <w:pStyle w:val="BodyText"/>
      </w:pPr>
      <w:r>
        <w:t xml:space="preserve">Thank you for choosing Green Horizon Environmental Consultants for your engineering needs in Nepal Kathmandu.</w:t>
      </w:r>
    </w:p>
    <w:p>
      <w:pPr>
        <w:pStyle w:val="BodyText"/>
      </w:pPr>
      <w:r>
        <w:t xml:space="preserve">Generated on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2026-10-10T02:29:10Z</dcterms:created>
  <dcterms:modified xsi:type="dcterms:W3CDTF">2026-10-10T02:29:10Z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