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Environmental</w:t>
      </w:r>
      <w:r>
        <w:t xml:space="preserve"> </w:t>
      </w:r>
      <w:r>
        <w:t xml:space="preserve">Engineering</w:t>
      </w:r>
      <w:r>
        <w:t xml:space="preserve"> </w:t>
      </w:r>
      <w:r>
        <w:t xml:space="preserve">Services</w:t>
      </w:r>
    </w:p>
    <w:bookmarkStart w:id="20" w:name="greenscape-environmental-solutions"/>
    <w:p>
      <w:pPr>
        <w:pStyle w:val="Heading1"/>
      </w:pPr>
      <w:r>
        <w:t xml:space="preserve">GreenScape Environmental Solutions</w:t>
      </w:r>
    </w:p>
    <w:p>
      <w:pPr>
        <w:pStyle w:val="FirstParagraph"/>
      </w:pPr>
      <w:r>
        <w:t xml:space="preserve">Specialized Environmental Engineering Services</w:t>
      </w:r>
    </w:p>
    <w:p>
      <w:pPr>
        <w:pStyle w:val="BodyText"/>
      </w:pPr>
      <w:r>
        <w:t xml:space="preserve">Ketelweg 12, 1062 BR Amsterdam</w:t>
      </w:r>
    </w:p>
    <w:p>
      <w:pPr>
        <w:pStyle w:val="BodyText"/>
      </w:pPr>
      <w:r>
        <w:t xml:space="preserve">The Netherlands</w:t>
      </w:r>
    </w:p>
    <w:p>
      <w:pPr>
        <w:pStyle w:val="BodyText"/>
      </w:pPr>
      <w:r>
        <w:t xml:space="preserve">KVK: 88234567 | VAT: NL859234567B01</w:t>
      </w:r>
    </w:p>
    <w:p>
      <w:pPr>
        <w:pStyle w:val="BodyText"/>
      </w:pPr>
      <w:r>
        <w:t xml:space="preserve">info@greenscape-amsterdam.nl</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AMS-REM-2023-09</w:t>
      </w:r>
    </w:p>
    <w:bookmarkEnd w:id="21"/>
    <w:bookmarkStart w:id="22" w:name="bill-to"/>
    <w:p>
      <w:pPr>
        <w:pStyle w:val="Heading3"/>
      </w:pPr>
      <w:r>
        <w:t xml:space="preserve">Bill To:</w:t>
      </w:r>
    </w:p>
    <w:p>
      <w:pPr>
        <w:pStyle w:val="FirstParagraph"/>
      </w:pPr>
      <w:r>
        <w:rPr>
          <w:bCs/>
          <w:b/>
        </w:rPr>
        <w:t xml:space="preserve">Amsterdam Metropolitan Development Authority</w:t>
      </w:r>
    </w:p>
    <w:p>
      <w:pPr>
        <w:pStyle w:val="BodyText"/>
      </w:pPr>
      <w:r>
        <w:t xml:space="preserve">Attn: Procurement Department</w:t>
      </w:r>
    </w:p>
    <w:p>
      <w:pPr>
        <w:pStyle w:val="BodyText"/>
      </w:pPr>
      <w:r>
        <w:t xml:space="preserve">Herengracht 595, 1017 CE Amsterdam</w:t>
      </w:r>
    </w:p>
    <w:p>
      <w:pPr>
        <w:pStyle w:val="BodyText"/>
      </w:pPr>
      <w:r>
        <w:t xml:space="preserve">The Netherlands</w:t>
      </w:r>
    </w:p>
    <w:p>
      <w:pPr>
        <w:pStyle w:val="BodyText"/>
      </w:pPr>
      <w:r>
        <w:t xml:space="preserve">VAT ID: NL900123456B01</w:t>
      </w:r>
    </w:p>
    <w:bookmarkEnd w:id="22"/>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rPr>
                <w:bCs/>
                <w:b/>
              </w:rPr>
              <w:t xml:space="preserve">Phase 1: Site Assessment and Soil Contamination Analysis</w:t>
            </w:r>
            <w:r>
              <w:br/>
            </w:r>
            <w:r>
              <w:t xml:space="preserve">Comprehensive environmental impact assessment conducted at the designated industrial site in Amsterdam Zuid. This service includes the deployment of specialized sensors to detect heavy metals and hydrocarbons in the soil matrix, in strict accordance with Dutch environmental regulations (Besluit bodemkwaliteit).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rPr>
                <w:bCs/>
                <w:b/>
              </w:rPr>
              <w:t xml:space="preserve">Phase 2: Remediation Strategy Development</w:t>
            </w:r>
            <w:r>
              <w:br/>
            </w:r>
            <w:r>
              <w:t xml:space="preserve">Formulation of a bespoke remediation plan tailored to the specific geological conditions of the Netherlands Amsterdam region. This includes the design of a bioremediation protocol to neutralize identified pollutants without disrupting the local water table or adjacent canal infrastructure.</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rPr>
                <w:bCs/>
                <w:b/>
              </w:rPr>
              <w:t xml:space="preserve">Phase 3: Regulatory Compliance and Permitting</w:t>
            </w:r>
            <w:r>
              <w:br/>
            </w:r>
            <w:r>
              <w:t xml:space="preserve">Preparation and submission of necessary documentation to the Municipality of Amsterdam and the Regional Authority for Environment and Health (GGD). Ensuring all engineering proposals meet the stringent sustainability criteria required for urban development projects in the Netherlands.</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rPr>
                <w:bCs/>
                <w:b/>
              </w:rPr>
              <w:t xml:space="preserve">Phase 4: On-Site Engineering Supervision</w:t>
            </w:r>
            <w:r>
              <w:br/>
            </w:r>
            <w:r>
              <w:t xml:space="preserve">Direct oversight of the initial remediation works by a certified Environmental Engineer. This includes daily monitoring of air quality, noise levels, and waste management procedures to ensure zero negative impact on the surrounding residential areas of Amsterdam.</w:t>
            </w:r>
          </w:p>
        </w:tc>
        <w:tc>
          <w:tcPr/>
          <w:p>
            <w:pPr>
              <w:pStyle w:val="Compact"/>
              <w:jc w:val="left"/>
            </w:pPr>
            <w:r>
              <w:t xml:space="preserve">40</w:t>
            </w:r>
          </w:p>
        </w:tc>
        <w:tc>
          <w:tcPr/>
          <w:p>
            <w:pPr>
              <w:pStyle w:val="Compact"/>
              <w:jc w:val="left"/>
            </w:pPr>
            <w:r>
              <w:t xml:space="preserve">150.00</w:t>
            </w:r>
          </w:p>
        </w:tc>
        <w:tc>
          <w:tcPr/>
          <w:p>
            <w:pPr>
              <w:pStyle w:val="Compact"/>
              <w:jc w:val="left"/>
            </w:pPr>
            <w:r>
              <w:t xml:space="preserve">6,000.00</w:t>
            </w:r>
          </w:p>
        </w:tc>
      </w:tr>
      <w:tr>
        <w:tc>
          <w:tcPr/>
          <w:p>
            <w:pPr>
              <w:pStyle w:val="Compact"/>
              <w:jc w:val="left"/>
            </w:pPr>
            <w:r>
              <w:rPr>
                <w:bCs/>
                <w:b/>
              </w:rPr>
              <w:t xml:space="preserve">Phase 5: Final Reporting and Certification</w:t>
            </w:r>
            <w:r>
              <w:br/>
            </w:r>
            <w:r>
              <w:t xml:space="preserve">Compilation of a detailed technical report summarizing the remediation outcomes, including before-and-after soil quality metrics. Provision of a formal certificate of environmental compliance, validating that the site is safe for future construction and habitation in Amsterdam.</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bl>
    <w:p>
      <w:pPr>
        <w:pStyle w:val="BodyText"/>
      </w:pPr>
      <w:r>
        <w:t xml:space="preserve">Subtotal:</w:t>
      </w:r>
      <w:r>
        <w:t xml:space="preserve"> </w:t>
      </w:r>
      <w:r>
        <w:t xml:space="preserve">€18,000.00</w:t>
      </w:r>
    </w:p>
    <w:p>
      <w:pPr>
        <w:pStyle w:val="BodyText"/>
      </w:pPr>
      <w:r>
        <w:t xml:space="preserve">VAT (21%):</w:t>
      </w:r>
      <w:r>
        <w:t xml:space="preserve"> </w:t>
      </w:r>
      <w:r>
        <w:t xml:space="preserve">€3,780.00</w:t>
      </w:r>
    </w:p>
    <w:p>
      <w:pPr>
        <w:pStyle w:val="BodyText"/>
      </w:pPr>
      <w:r>
        <w:t xml:space="preserve">Total Due:</w:t>
      </w:r>
      <w:r>
        <w:t xml:space="preserve"> </w:t>
      </w:r>
      <w:r>
        <w:t xml:space="preserve">€21,780.00</w:t>
      </w:r>
    </w:p>
    <w:bookmarkStart w:id="23" w:name="terms-and-conditions"/>
    <w:p>
      <w:pPr>
        <w:pStyle w:val="Heading4"/>
      </w:pPr>
      <w:r>
        <w:t xml:space="preserve">Terms and Conditions</w:t>
      </w:r>
    </w:p>
    <w:p>
      <w:pPr>
        <w:pStyle w:val="FirstParagraph"/>
      </w:pPr>
      <w:r>
        <w:t xml:space="preserve">1. Payment is due within 30 days of the invoice date. Late payments may incur interest at the statutory rate applicable in the Netherlands.</w:t>
      </w:r>
    </w:p>
    <w:p>
      <w:pPr>
        <w:pStyle w:val="BodyText"/>
      </w:pPr>
      <w:r>
        <w:t xml:space="preserve">2. All services provided by our Environmental Engineer are guaranteed to meet the highest standards of Dutch environmental law and EU directives.</w:t>
      </w:r>
    </w:p>
    <w:p>
      <w:pPr>
        <w:pStyle w:val="BodyText"/>
      </w:pPr>
      <w:r>
        <w:t xml:space="preserve">3. This invoice covers all professional fees, travel expenses within Amsterdam, and laboratory analysis costs associated with the project.</w:t>
      </w:r>
    </w:p>
    <w:p>
      <w:pPr>
        <w:pStyle w:val="BodyText"/>
      </w:pPr>
      <w:r>
        <w:t xml:space="preserve">4. Please quote the Invoice Number (INV-2023-10-045) on all correspondence and payments related to this transaction.</w:t>
      </w:r>
    </w:p>
    <w:p>
      <w:pPr>
        <w:pStyle w:val="BodyText"/>
      </w:pPr>
      <w:r>
        <w:t xml:space="preserve">5. Any disputes regarding the scope of work or quality of services must be raised in writing within 14 days of the completion of the project.</w:t>
      </w:r>
    </w:p>
    <w:bookmarkEnd w:id="23"/>
    <w:bookmarkStart w:id="24" w:name="payment-instructions"/>
    <w:p>
      <w:pPr>
        <w:pStyle w:val="Heading4"/>
      </w:pPr>
      <w:r>
        <w:t xml:space="preserve">Payment Instructions</w:t>
      </w:r>
    </w:p>
    <w:p>
      <w:pPr>
        <w:pStyle w:val="FirstParagraph"/>
      </w:pPr>
      <w:r>
        <w:t xml:space="preserve">Please make payment via bank transfer to the following account:</w:t>
      </w:r>
    </w:p>
    <w:p>
      <w:pPr>
        <w:pStyle w:val="BodyText"/>
      </w:pPr>
      <w:r>
        <w:rPr>
          <w:bCs/>
          <w:b/>
        </w:rPr>
        <w:t xml:space="preserve">Bank Name:</w:t>
      </w:r>
      <w:r>
        <w:t xml:space="preserve"> </w:t>
      </w:r>
      <w:r>
        <w:t xml:space="preserve">ING Bank N.V.</w:t>
      </w:r>
    </w:p>
    <w:p>
      <w:pPr>
        <w:pStyle w:val="BodyText"/>
      </w:pPr>
      <w:r>
        <w:rPr>
          <w:bCs/>
          <w:b/>
        </w:rPr>
        <w:t xml:space="preserve">Account Name:</w:t>
      </w:r>
      <w:r>
        <w:t xml:space="preserve"> </w:t>
      </w:r>
      <w:r>
        <w:t xml:space="preserve">GreenScape Environmental Solutions B.V.</w:t>
      </w:r>
    </w:p>
    <w:p>
      <w:pPr>
        <w:pStyle w:val="BodyText"/>
      </w:pPr>
      <w:r>
        <w:rPr>
          <w:bCs/>
          <w:b/>
        </w:rPr>
        <w:t xml:space="preserve">IBAN:</w:t>
      </w:r>
      <w:r>
        <w:t xml:space="preserve"> </w:t>
      </w:r>
      <w:r>
        <w:t xml:space="preserve">NL91 INGB 0002 3456 78</w:t>
      </w:r>
    </w:p>
    <w:p>
      <w:pPr>
        <w:pStyle w:val="BodyText"/>
      </w:pPr>
      <w:r>
        <w:rPr>
          <w:bCs/>
          <w:b/>
        </w:rPr>
        <w:t xml:space="preserve">BIC/SWIFT:</w:t>
      </w:r>
      <w:r>
        <w:t xml:space="preserve"> </w:t>
      </w:r>
      <w:r>
        <w:t xml:space="preserve">INGBNL2A</w:t>
      </w:r>
    </w:p>
    <w:p>
      <w:pPr>
        <w:pStyle w:val="BodyText"/>
      </w:pPr>
      <w:r>
        <w:rPr>
          <w:bCs/>
          <w:b/>
        </w:rPr>
        <w:t xml:space="preserve">Reference:</w:t>
      </w:r>
      <w:r>
        <w:t xml:space="preserve"> </w:t>
      </w:r>
      <w:r>
        <w:t xml:space="preserve">INV-2023-10-045</w:t>
      </w:r>
    </w:p>
    <w:bookmarkEnd w:id="24"/>
    <w:p>
      <w:pPr>
        <w:pStyle w:val="BodyText"/>
      </w:pPr>
      <w:r>
        <w:t xml:space="preserve">Thank you for choosing GreenScape Environmental Solutions for your environmental engineering needs in Amsterdam.</w:t>
      </w:r>
    </w:p>
    <w:p>
      <w:pPr>
        <w:pStyle w:val="BodyText"/>
      </w:pPr>
      <w:r>
        <w:t xml:space="preserve">We are committed to building a sustainable future for the Netherlands through innovative engineering solutions.</w:t>
      </w:r>
    </w:p>
    <w:p>
      <w:pPr>
        <w:pStyle w:val="BodyText"/>
      </w:pPr>
      <w:r>
        <w:t xml:space="preserve">© 2023 GreenScape Environmental Solutions B.V.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Environmental Engineering Services</dc:title>
  <dc:creator/>
  <dc:language>en</dc:language>
  <cp:keywords/>
  <dcterms:created xsi:type="dcterms:W3CDTF">2026-10-10T01:49:19Z</dcterms:created>
  <dcterms:modified xsi:type="dcterms:W3CDTF">2026-10-10T01:49:19Z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