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r>
        <w:t xml:space="preserve"> </w:t>
      </w:r>
      <w:r>
        <w:t xml:space="preserve">-</w:t>
      </w:r>
      <w:r>
        <w:t xml:space="preserve"> </w:t>
      </w:r>
      <w:r>
        <w:t xml:space="preserve">Lima,</w:t>
      </w:r>
      <w:r>
        <w:t xml:space="preserve"> </w:t>
      </w:r>
      <w:r>
        <w:t xml:space="preserve">Peru</w:t>
      </w:r>
    </w:p>
    <w:bookmarkStart w:id="20" w:name="greentech-environmental-solutions-s.a.c."/>
    <w:p>
      <w:pPr>
        <w:pStyle w:val="Heading1"/>
      </w:pPr>
      <w:r>
        <w:t xml:space="preserve">GreenTech Environmental Solutions S.A.C.</w:t>
      </w:r>
    </w:p>
    <w:p>
      <w:pPr>
        <w:pStyle w:val="FirstParagraph"/>
      </w:pPr>
      <w:r>
        <w:rPr>
          <w:bCs/>
          <w:b/>
        </w:rPr>
        <w:t xml:space="preserve">Environmental Engineering &amp; Consulting Firm</w:t>
      </w:r>
    </w:p>
    <w:p>
      <w:pPr>
        <w:pStyle w:val="BodyText"/>
      </w:pPr>
      <w:r>
        <w:t xml:space="preserve">Av. Javier Prado Este 4567, San Isidro</w:t>
      </w:r>
    </w:p>
    <w:p>
      <w:pPr>
        <w:pStyle w:val="BodyText"/>
      </w:pPr>
      <w:r>
        <w:t xml:space="preserve">Lima 27, Peru</w:t>
      </w:r>
    </w:p>
    <w:p>
      <w:pPr>
        <w:pStyle w:val="BodyText"/>
      </w:pPr>
      <w:r>
        <w:t xml:space="preserve">RUC: 20601234567</w:t>
      </w:r>
    </w:p>
    <w:p>
      <w:pPr>
        <w:pStyle w:val="BodyText"/>
      </w:pPr>
      <w:r>
        <w:t xml:space="preserve">Phone: +51 (1) 456-7890</w:t>
      </w:r>
    </w:p>
    <w:p>
      <w:pPr>
        <w:pStyle w:val="BodyText"/>
      </w:pPr>
      <w:r>
        <w:t xml:space="preserve">Email: billing@greentech-peru.com</w:t>
      </w:r>
    </w:p>
    <w:p>
      <w:pPr>
        <w:pStyle w:val="BodyText"/>
      </w:pPr>
      <w:r>
        <w:t xml:space="preserve">Website: www.greentech-peru.com</w:t>
      </w:r>
    </w:p>
    <w:bookmarkEnd w:id="20"/>
    <w:bookmarkStart w:id="21" w:name="invoice"/>
    <w:p>
      <w:pPr>
        <w:pStyle w:val="Heading2"/>
      </w:pPr>
      <w:r>
        <w:t xml:space="preserve">INVOICE</w:t>
      </w:r>
    </w:p>
    <w:p>
      <w:pPr>
        <w:pStyle w:val="FirstParagraph"/>
      </w:pPr>
      <w:r>
        <w:rPr>
          <w:bCs/>
          <w:b/>
        </w:rPr>
        <w:t xml:space="preserve">Professional Services</w:t>
      </w:r>
    </w:p>
    <w:p>
      <w:pPr>
        <w:pStyle w:val="BodyText"/>
      </w:pPr>
      <w:r>
        <w:t xml:space="preserve">Environmental Engineering</w:t>
      </w:r>
    </w:p>
    <w:bookmarkEnd w:id="21"/>
    <w:bookmarkStart w:id="22" w:name="bill-to"/>
    <w:p>
      <w:pPr>
        <w:pStyle w:val="Heading3"/>
      </w:pPr>
      <w:r>
        <w:t xml:space="preserve">Bill To:</w:t>
      </w:r>
    </w:p>
    <w:p>
      <w:pPr>
        <w:pStyle w:val="FirstParagraph"/>
      </w:pPr>
      <w:r>
        <w:rPr>
          <w:bCs/>
          <w:b/>
        </w:rPr>
        <w:t xml:space="preserve">Constructora Lima Verde S.A.</w:t>
      </w:r>
    </w:p>
    <w:p>
      <w:pPr>
        <w:pStyle w:val="BodyText"/>
      </w:pPr>
      <w:r>
        <w:t xml:space="preserve">Attn: Mr. Carlos Mendoza, Project Director</w:t>
      </w:r>
    </w:p>
    <w:p>
      <w:pPr>
        <w:pStyle w:val="BodyText"/>
      </w:pPr>
      <w:r>
        <w:t xml:space="preserve">Av. Arequipa 1234, Surco</w:t>
      </w:r>
    </w:p>
    <w:p>
      <w:pPr>
        <w:pStyle w:val="BodyText"/>
      </w:pPr>
      <w:r>
        <w:t xml:space="preserve">Lima 33, Peru</w:t>
      </w:r>
    </w:p>
    <w:p>
      <w:pPr>
        <w:pStyle w:val="BodyText"/>
      </w:pPr>
      <w:r>
        <w:t xml:space="preserve">RUC: 20509876543</w:t>
      </w:r>
    </w:p>
    <w:p>
      <w:pPr>
        <w:pStyle w:val="BodyText"/>
      </w:pPr>
      <w:r>
        <w:t xml:space="preserve">Email: compras@constructoralimaverde.com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Issue Date:</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Project Reference:</w:t>
            </w:r>
          </w:p>
        </w:tc>
        <w:tc>
          <w:tcPr/>
          <w:p>
            <w:pPr>
              <w:pStyle w:val="Compact"/>
              <w:jc w:val="left"/>
            </w:pPr>
            <w:r>
              <w:t xml:space="preserve">ENV-LIMA-2024-045</w:t>
            </w:r>
          </w:p>
        </w:tc>
      </w:tr>
      <w:tr>
        <w:tc>
          <w:tcPr/>
          <w:p>
            <w:pPr>
              <w:pStyle w:val="Compact"/>
              <w:jc w:val="left"/>
            </w:pPr>
            <w:r>
              <w:t xml:space="preserve">Service Location:</w:t>
            </w:r>
          </w:p>
        </w:tc>
        <w:tc>
          <w:tcPr/>
          <w:p>
            <w:pPr>
              <w:pStyle w:val="Compact"/>
              <w:jc w:val="left"/>
            </w:pPr>
            <w:r>
              <w:t xml:space="preserve">Lima Metropolitan Area, Peru</w:t>
            </w:r>
          </w:p>
        </w:tc>
      </w:tr>
    </w:tbl>
    <w:bookmarkStart w:id="23" w:name="X496ab2e635c350336bee96dcfb8087ef845a173"/>
    <w:p>
      <w:pPr>
        <w:pStyle w:val="Heading3"/>
      </w:pPr>
      <w:r>
        <w:t xml:space="preserve">Professional Environmental Engineering Services Rendered</w:t>
      </w:r>
    </w:p>
    <w:p>
      <w:pPr>
        <w:pStyle w:val="FirstParagraph"/>
      </w:pPr>
      <w:r>
        <w:t xml:space="preserve">The following invoice details comprehensive environmental engineering services provided by our certified Environmental Engineers in Lima, Peru. These services were conducted in strict accordance with Peruvian environmental regulations, including Supreme Decree No. 024-2016-MINAM and local Lima municipal ordinances. Our team of specialized Environmental Engineers has delivered technical expertise to ensure regulatory compliance, environmental sustainability, and risk mitigation for your development project located in the Lima region.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Engineering Services</w:t>
            </w:r>
          </w:p>
        </w:tc>
        <w:tc>
          <w:tcPr/>
          <w:p>
            <w:pPr>
              <w:pStyle w:val="Compact"/>
              <w:jc w:val="left"/>
            </w:pPr>
            <w:r>
              <w:t xml:space="preserve">Quantity</w:t>
            </w:r>
          </w:p>
        </w:tc>
        <w:tc>
          <w:tcPr/>
          <w:p>
            <w:pPr>
              <w:pStyle w:val="Compact"/>
              <w:jc w:val="left"/>
            </w:pPr>
            <w:r>
              <w:t xml:space="preserve">Unit Price (PEN)</w:t>
            </w:r>
          </w:p>
        </w:tc>
        <w:tc>
          <w:tcPr/>
          <w:p>
            <w:pPr>
              <w:pStyle w:val="Compact"/>
              <w:jc w:val="left"/>
            </w:pPr>
            <w:r>
              <w:t xml:space="preserve">Total (PEN)</w:t>
            </w:r>
          </w:p>
        </w:tc>
      </w:tr>
      <w:tr>
        <w:tc>
          <w:tcPr/>
          <w:p>
            <w:pPr>
              <w:pStyle w:val="Compact"/>
              <w:jc w:val="left"/>
            </w:pPr>
            <w:r>
              <w:t xml:space="preserve">1</w:t>
            </w:r>
          </w:p>
        </w:tc>
        <w:tc>
          <w:tcPr/>
          <w:p>
            <w:pPr>
              <w:pStyle w:val="Compact"/>
              <w:jc w:val="left"/>
            </w:pPr>
            <w:r>
              <w:rPr>
                <w:bCs/>
                <w:b/>
              </w:rPr>
              <w:t xml:space="preserve">Environmental Impact Assessment (EIA) - Initial Environmental Impact Assessment (EIA)</w:t>
            </w:r>
            <w:r>
              <w:br/>
            </w:r>
            <w:r>
              <w:t xml:space="preserve">Comprehensive environmental impact study conducted by senior Environmental Engineers for the proposed commercial development project in Surco, Lima. Includes baseline environmental conditions analysis, impact prediction, mitigation measures, and environmental management plan development in compliance with MINAM regulations.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rPr>
                <w:bCs/>
                <w:b/>
              </w:rPr>
              <w:t xml:space="preserve">Soil and Groundwater Contamination Assessment</w:t>
            </w:r>
            <w:r>
              <w:br/>
            </w:r>
            <w:r>
              <w:t xml:space="preserve">Field sampling and laboratory analysis performed by our Environmental Engineering team at the Lima project site. Assessment includes identification of potential soil contaminants, groundwater quality evaluation, and risk characterization report. Services conducted following Peruvian technical standards for environmental remediation.</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3</w:t>
            </w:r>
          </w:p>
        </w:tc>
        <w:tc>
          <w:tcPr/>
          <w:p>
            <w:pPr>
              <w:pStyle w:val="Compact"/>
              <w:jc w:val="left"/>
            </w:pPr>
            <w:r>
              <w:rPr>
                <w:bCs/>
                <w:b/>
              </w:rPr>
              <w:t xml:space="preserve">Air Quality Monitoring and Emissions Inventory</w:t>
            </w:r>
            <w:r>
              <w:br/>
            </w:r>
            <w:r>
              <w:t xml:space="preserve">Ambient air quality monitoring campaign conducted over 30 days at the Lima project location. Our Environmental Engineers deployed calibrated monitoring equipment to measure PM10, PM2.5, NOx, SO2, and CO levels. Includes emissions inventory calculation and compliance verification against Lima Metropolitan Municipality air quality standards.</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4</w:t>
            </w:r>
          </w:p>
        </w:tc>
        <w:tc>
          <w:tcPr/>
          <w:p>
            <w:pPr>
              <w:pStyle w:val="Compact"/>
              <w:jc w:val="left"/>
            </w:pPr>
            <w:r>
              <w:rPr>
                <w:bCs/>
                <w:b/>
              </w:rPr>
              <w:t xml:space="preserve">Environmental Management Plan (EMP) Development</w:t>
            </w:r>
            <w:r>
              <w:br/>
            </w:r>
            <w:r>
              <w:t xml:space="preserve">Customized Environmental Management Plan prepared by our Environmental Engineering specialists. The EMP outlines operational procedures, monitoring protocols, emergency response plans, and stakeholder engagement strategies specific to the Lima project context. Includes training materials for construction personnel on environmental best practices.</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5</w:t>
            </w:r>
          </w:p>
        </w:tc>
        <w:tc>
          <w:tcPr/>
          <w:p>
            <w:pPr>
              <w:pStyle w:val="Compact"/>
              <w:jc w:val="left"/>
            </w:pPr>
            <w:r>
              <w:rPr>
                <w:bCs/>
                <w:b/>
              </w:rPr>
              <w:t xml:space="preserve">Waste Management and Circular Economy Consulting</w:t>
            </w:r>
            <w:r>
              <w:br/>
            </w:r>
            <w:r>
              <w:t xml:space="preserve">Strategic waste management plan developed by our Environmental Engineers for construction and operational phases. Includes solid waste characterization, recycling program design, hazardous waste handling procedures, and circular economy integration strategies tailored for Lima's regulatory framework and waste management infrastructure.</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6</w:t>
            </w:r>
          </w:p>
        </w:tc>
        <w:tc>
          <w:tcPr/>
          <w:p>
            <w:pPr>
              <w:pStyle w:val="Compact"/>
              <w:jc w:val="left"/>
            </w:pPr>
            <w:r>
              <w:rPr>
                <w:bCs/>
                <w:b/>
              </w:rPr>
              <w:t xml:space="preserve">Environmental Compliance Auditing and Regulatory Liaison</w:t>
            </w:r>
            <w:r>
              <w:br/>
            </w:r>
            <w:r>
              <w:t xml:space="preserve">Comprehensive environmental compliance audit conducted by certified Environmental Engineers. Includes review of all environmental permits, verification of regulatory compliance with Peruvian environmental laws, and preparation of documentation for submission to OEFA (Environmental Assessment and Enforcement Organism) and Lima municipal authorities.</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7</w:t>
            </w:r>
          </w:p>
        </w:tc>
        <w:tc>
          <w:tcPr/>
          <w:p>
            <w:pPr>
              <w:pStyle w:val="Compact"/>
              <w:jc w:val="left"/>
            </w:pPr>
            <w:r>
              <w:rPr>
                <w:bCs/>
                <w:b/>
              </w:rPr>
              <w:t xml:space="preserve">Hydrological and Hydraulic Studies for Lima Project Site</w:t>
            </w:r>
            <w:r>
              <w:br/>
            </w:r>
            <w:r>
              <w:t xml:space="preserve">Hydrological assessment and stormwater management design performed by our Environmental Engineering team. Includes rainfall analysis, runoff calculations, drainage system design, and flood risk assessment specific to Lima's coastal climate conditions. Ensures compliance with Lima's urban development and environmental protection regulations.</w:t>
            </w:r>
          </w:p>
        </w:tc>
        <w:tc>
          <w:tcPr/>
          <w:p>
            <w:pPr>
              <w:pStyle w:val="Compact"/>
              <w:jc w:val="left"/>
            </w:pPr>
            <w:r>
              <w:t xml:space="preserve">1</w:t>
            </w:r>
          </w:p>
        </w:tc>
        <w:tc>
          <w:tcPr/>
          <w:p>
            <w:pPr>
              <w:pStyle w:val="Compact"/>
              <w:jc w:val="left"/>
            </w:pPr>
            <w:r>
              <w:t xml:space="preserve">10,350.00</w:t>
            </w:r>
          </w:p>
        </w:tc>
        <w:tc>
          <w:tcPr/>
          <w:p>
            <w:pPr>
              <w:pStyle w:val="Compact"/>
              <w:jc w:val="left"/>
            </w:pPr>
            <w:r>
              <w:t xml:space="preserve">10,350.00</w:t>
            </w:r>
          </w:p>
        </w:tc>
      </w:tr>
      <w:tr>
        <w:tc>
          <w:tcPr/>
          <w:p>
            <w:pPr>
              <w:pStyle w:val="Compact"/>
              <w:jc w:val="left"/>
            </w:pPr>
            <w:r>
              <w:t xml:space="preserve">8</w:t>
            </w:r>
          </w:p>
        </w:tc>
        <w:tc>
          <w:tcPr/>
          <w:p>
            <w:pPr>
              <w:pStyle w:val="Compact"/>
              <w:jc w:val="left"/>
            </w:pPr>
            <w:r>
              <w:rPr>
                <w:bCs/>
                <w:b/>
              </w:rPr>
              <w:t xml:space="preserve">Environmental Training and Capacity Building</w:t>
            </w:r>
            <w:r>
              <w:br/>
            </w:r>
            <w:r>
              <w:t xml:space="preserve">On-site environmental training workshops conducted by our Environmental Engineers for construction and operations staff in Lima. Topics include environmental regulations, pollution prevention, emergency response, and sustainable construction practices. Includes training materials, certificates of completion, and follow-up assessment.</w:t>
            </w:r>
          </w:p>
        </w:tc>
        <w:tc>
          <w:tcPr/>
          <w:p>
            <w:pPr>
              <w:pStyle w:val="Compact"/>
              <w:jc w:val="left"/>
            </w:pPr>
            <w:r>
              <w:t xml:space="preserve">3</w:t>
            </w:r>
          </w:p>
        </w:tc>
        <w:tc>
          <w:tcPr/>
          <w:p>
            <w:pPr>
              <w:pStyle w:val="Compact"/>
              <w:jc w:val="left"/>
            </w:pPr>
            <w:r>
              <w:t xml:space="preserve">2,500.00</w:t>
            </w:r>
          </w:p>
        </w:tc>
        <w:tc>
          <w:tcPr/>
          <w:p>
            <w:pPr>
              <w:pStyle w:val="Compact"/>
              <w:jc w:val="left"/>
            </w:pPr>
            <w:r>
              <w:t xml:space="preserve">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 81,500.00</w:t>
            </w:r>
          </w:p>
        </w:tc>
      </w:tr>
      <w:tr>
        <w:tc>
          <w:tcPr/>
          <w:p>
            <w:pPr>
              <w:pStyle w:val="Compact"/>
              <w:jc w:val="left"/>
            </w:pPr>
            <w:r>
              <w:t xml:space="preserve">IGV (18% VAT - Peru):</w:t>
            </w:r>
          </w:p>
        </w:tc>
        <w:tc>
          <w:tcPr/>
          <w:p>
            <w:pPr>
              <w:pStyle w:val="Compact"/>
              <w:jc w:val="left"/>
            </w:pPr>
            <w:r>
              <w:t xml:space="preserve">S/ 14,670.00</w:t>
            </w:r>
          </w:p>
        </w:tc>
      </w:tr>
      <w:tr>
        <w:tc>
          <w:tcPr/>
          <w:p>
            <w:pPr>
              <w:pStyle w:val="Compact"/>
              <w:jc w:val="left"/>
            </w:pPr>
            <w:r>
              <w:rPr>
                <w:bCs/>
                <w:b/>
              </w:rPr>
              <w:t xml:space="preserve">TOTAL AMOUNT DUE:</w:t>
            </w:r>
          </w:p>
        </w:tc>
        <w:tc>
          <w:tcPr/>
          <w:p>
            <w:pPr>
              <w:pStyle w:val="Compact"/>
              <w:jc w:val="left"/>
            </w:pPr>
            <w:r>
              <w:rPr>
                <w:bCs/>
                <w:b/>
              </w:rPr>
              <w:t xml:space="preserve">S/ 96,170.00</w:t>
            </w:r>
          </w:p>
        </w:tc>
      </w:tr>
      <w:tr>
        <w:tc>
          <w:tcPr>
            <w:gridSpan w:val="2"/>
          </w:tcPr>
          <w:p>
            <w:pPr>
              <w:pStyle w:val="Compact"/>
              <w:jc w:val="left"/>
            </w:pPr>
            <w:r>
              <w:t xml:space="preserve">Amount in words: Ninety-six thousand one hundred seventy Peruvian Soles and 00/100</w:t>
            </w:r>
          </w:p>
        </w:tc>
      </w:tr>
    </w:tbl>
    <w:bookmarkEnd w:id="23"/>
    <w:bookmarkStart w:id="24" w:name="payment-information"/>
    <w:p>
      <w:pPr>
        <w:pStyle w:val="Heading3"/>
      </w:pPr>
      <w:r>
        <w:t xml:space="preserve">Payment Information</w:t>
      </w:r>
    </w:p>
    <w:p>
      <w:pPr>
        <w:pStyle w:val="FirstParagraph"/>
      </w:pPr>
      <w:r>
        <w:rPr>
          <w:bCs/>
          <w:b/>
        </w:rPr>
        <w:t xml:space="preserve">Bank:</w:t>
      </w:r>
      <w:r>
        <w:t xml:space="preserve"> </w:t>
      </w:r>
      <w:r>
        <w:t xml:space="preserve">Banco de Crédito del Perú (BCP)</w:t>
      </w:r>
    </w:p>
    <w:p>
      <w:pPr>
        <w:pStyle w:val="BodyText"/>
      </w:pPr>
      <w:r>
        <w:rPr>
          <w:bCs/>
          <w:b/>
        </w:rPr>
        <w:t xml:space="preserve">Account Name:</w:t>
      </w:r>
      <w:r>
        <w:t xml:space="preserve"> </w:t>
      </w:r>
      <w:r>
        <w:t xml:space="preserve">GreenTech Environmental Solutions S.A.C.</w:t>
      </w:r>
    </w:p>
    <w:p>
      <w:pPr>
        <w:pStyle w:val="BodyText"/>
      </w:pPr>
      <w:r>
        <w:rPr>
          <w:bCs/>
          <w:b/>
        </w:rPr>
        <w:t xml:space="preserve">Account Number:</w:t>
      </w:r>
      <w:r>
        <w:t xml:space="preserve"> </w:t>
      </w:r>
      <w:r>
        <w:t xml:space="preserve">194-567890-1-23</w:t>
      </w:r>
    </w:p>
    <w:p>
      <w:pPr>
        <w:pStyle w:val="BodyText"/>
      </w:pPr>
      <w:r>
        <w:rPr>
          <w:bCs/>
          <w:b/>
        </w:rPr>
        <w:t xml:space="preserve">CCI:</w:t>
      </w:r>
      <w:r>
        <w:t xml:space="preserve"> </w:t>
      </w:r>
      <w:r>
        <w:t xml:space="preserve">002-1945678901234567890123</w:t>
      </w:r>
    </w:p>
    <w:p>
      <w:pPr>
        <w:pStyle w:val="BodyText"/>
      </w:pPr>
      <w:r>
        <w:rPr>
          <w:bCs/>
          <w:b/>
        </w:rPr>
        <w:t xml:space="preserve">SWIFT Code:</w:t>
      </w:r>
      <w:r>
        <w:t xml:space="preserve"> </w:t>
      </w:r>
      <w:r>
        <w:t xml:space="preserve">BCPERPPL</w:t>
      </w:r>
    </w:p>
    <w:p>
      <w:pPr>
        <w:pStyle w:val="BodyText"/>
      </w:pPr>
      <w:r>
        <w:rPr>
          <w:bCs/>
          <w:b/>
        </w:rPr>
        <w:t xml:space="preserve">Payment Reference:</w:t>
      </w:r>
      <w:r>
        <w:t xml:space="preserve"> </w:t>
      </w:r>
      <w:r>
        <w:t xml:space="preserve">INV-2024-0892</w:t>
      </w:r>
    </w:p>
    <w:p>
      <w:pPr>
        <w:pStyle w:val="BodyText"/>
      </w:pPr>
      <w:r>
        <w:t xml:space="preserve">Please include the invoice number as payment reference. Payment is due within 30 days from the invoice date. Late payments will incur a penalty of 1.5% per month as per Peruvian commercial regulations.</w:t>
      </w:r>
    </w:p>
    <w:bookmarkEnd w:id="24"/>
    <w:bookmarkStart w:id="25" w:name="important-notes-and-terms"/>
    <w:p>
      <w:pPr>
        <w:pStyle w:val="Heading3"/>
      </w:pPr>
      <w:r>
        <w:t xml:space="preserve">Important Notes and Terms</w:t>
      </w:r>
    </w:p>
    <w:p>
      <w:pPr>
        <w:numPr>
          <w:ilvl w:val="0"/>
          <w:numId w:val="1001"/>
        </w:numPr>
        <w:pStyle w:val="Compact"/>
      </w:pPr>
      <w:r>
        <w:t xml:space="preserve">All environmental engineering services were performed by licensed Environmental Engineers registered with the Colegio de Ingenieros del Perú (CIP).</w:t>
      </w:r>
    </w:p>
    <w:p>
      <w:pPr>
        <w:numPr>
          <w:ilvl w:val="0"/>
          <w:numId w:val="1001"/>
        </w:numPr>
        <w:pStyle w:val="Compact"/>
      </w:pPr>
      <w:r>
        <w:t xml:space="preserve">This invoice represents professional services rendered in Lima, Peru, in accordance with Peruvian environmental legislation and international best practices.</w:t>
      </w:r>
    </w:p>
    <w:p>
      <w:pPr>
        <w:numPr>
          <w:ilvl w:val="0"/>
          <w:numId w:val="1001"/>
        </w:numPr>
        <w:pStyle w:val="Compact"/>
      </w:pPr>
      <w:r>
        <w:t xml:space="preserve">All technical reports, studies, and documentation referenced in this invoice have been delivered electronically and in hard copy as agreed in the service contract.</w:t>
      </w:r>
    </w:p>
    <w:p>
      <w:pPr>
        <w:numPr>
          <w:ilvl w:val="0"/>
          <w:numId w:val="1001"/>
        </w:numPr>
        <w:pStyle w:val="Compact"/>
      </w:pPr>
      <w:r>
        <w:t xml:space="preserve">Our Environmental Engineers remain available for technical support and clarification regarding the delivered services for a period of 90 days from the invoice date.</w:t>
      </w:r>
    </w:p>
    <w:p>
      <w:pPr>
        <w:numPr>
          <w:ilvl w:val="0"/>
          <w:numId w:val="1001"/>
        </w:numPr>
        <w:pStyle w:val="Compact"/>
      </w:pPr>
      <w:r>
        <w:t xml:space="preserve">This invoice is issued in compliance with SUNAT (Superintendencia Nacional de Aduanas y de Administración Tributaria) regulations for electronic invoicing in Peru.</w:t>
      </w:r>
    </w:p>
    <w:p>
      <w:pPr>
        <w:numPr>
          <w:ilvl w:val="0"/>
          <w:numId w:val="1001"/>
        </w:numPr>
        <w:pStyle w:val="Compact"/>
      </w:pPr>
      <w:r>
        <w:t xml:space="preserve">Any disputes arising from this invoice shall be resolved through the competent courts of Lima, Peru, in accordance with Peruvian law.</w:t>
      </w:r>
    </w:p>
    <w:p>
      <w:pPr>
        <w:numPr>
          <w:ilvl w:val="0"/>
          <w:numId w:val="1001"/>
        </w:numPr>
        <w:pStyle w:val="Compact"/>
      </w:pPr>
      <w:r>
        <w:t xml:space="preserve">GreenTech Environmental Solutions S.A.C. is committed to environmental sustainability and all our operations in Lima adhere to ISO 14001 environmental management standards.</w:t>
      </w:r>
    </w:p>
    <w:bookmarkEnd w:id="25"/>
    <w:p>
      <w:pPr>
        <w:pStyle w:val="FirstParagraph"/>
      </w:pPr>
      <w:r>
        <w:rPr>
          <w:bCs/>
          <w:b/>
        </w:rPr>
        <w:t xml:space="preserve">Authorized Signature</w:t>
      </w:r>
    </w:p>
    <w:p>
      <w:pPr>
        <w:pStyle w:val="BodyText"/>
      </w:pPr>
      <w:r>
        <w:t xml:space="preserve">Ing. María Fernanda Torres</w:t>
      </w:r>
    </w:p>
    <w:p>
      <w:pPr>
        <w:pStyle w:val="BodyText"/>
      </w:pPr>
      <w:r>
        <w:t xml:space="preserve">Senior Environmental Engineer</w:t>
      </w:r>
    </w:p>
    <w:p>
      <w:pPr>
        <w:pStyle w:val="BodyText"/>
      </w:pPr>
      <w:r>
        <w:t xml:space="preserve">CIP No. 12345678</w:t>
      </w:r>
    </w:p>
    <w:p>
      <w:pPr>
        <w:pStyle w:val="BodyText"/>
      </w:pPr>
      <w:r>
        <w:t xml:space="preserve">GreenTech Environmental Solutions S.A.C.</w:t>
      </w:r>
    </w:p>
    <w:p>
      <w:pPr>
        <w:pStyle w:val="BodyText"/>
      </w:pPr>
      <w:r>
        <w:rPr>
          <w:bCs/>
          <w:b/>
        </w:rPr>
        <w:t xml:space="preserve">Client Acceptance</w:t>
      </w:r>
    </w:p>
    <w:p>
      <w:pPr>
        <w:pStyle w:val="BodyText"/>
      </w:pPr>
      <w:r>
        <w:t xml:space="preserve">_________________________</w:t>
      </w:r>
    </w:p>
    <w:p>
      <w:pPr>
        <w:pStyle w:val="BodyText"/>
      </w:pPr>
      <w:r>
        <w:t xml:space="preserve">Name:</w:t>
      </w:r>
    </w:p>
    <w:p>
      <w:pPr>
        <w:pStyle w:val="BodyText"/>
      </w:pPr>
      <w:r>
        <w:t xml:space="preserve">Position:</w:t>
      </w:r>
    </w:p>
    <w:p>
      <w:pPr>
        <w:pStyle w:val="BodyText"/>
      </w:pPr>
      <w:r>
        <w:t xml:space="preserve">Date:</w:t>
      </w:r>
    </w:p>
    <w:p>
      <w:pPr>
        <w:pStyle w:val="BodyText"/>
      </w:pPr>
      <w:r>
        <w:t xml:space="preserve">GreenTech Environmental Solutions S.A.C. | Professional Environmental Engineering Services in Lima, Peru</w:t>
      </w:r>
    </w:p>
    <w:p>
      <w:pPr>
        <w:pStyle w:val="BodyText"/>
      </w:pPr>
      <w:r>
        <w:t xml:space="preserve">This is an official electronic invoice issued in accordance with Peruvian tax regulations (SUNAT).</w:t>
      </w:r>
    </w:p>
    <w:p>
      <w:pPr>
        <w:pStyle w:val="BodyText"/>
      </w:pPr>
      <w:r>
        <w:t xml:space="preserve">Invoice ID: INV-2024-0892 | Generated on: November 15, 2024</w:t>
      </w:r>
    </w:p>
    <w:p>
      <w:pPr>
        <w:pStyle w:val="BodyText"/>
      </w:pPr>
      <w:r>
        <w:t xml:space="preserve">Our team of dedicated Environmental Engineers is committed to providing sustainable solutions for development projects across Lima and Peru.</w:t>
      </w:r>
      <w:r>
        <w:t xml:space="preserve"> </w:t>
      </w:r>
      <w:r>
        <w:t xml:space="preserve">We ensure full compliance with national environmental standards while promoting ecological responsibility and corporate sustainability.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 - Lima, Peru</dc:title>
  <dc:creator/>
  <dc:language>en</dc:language>
  <cp:keywords/>
  <dcterms:created xsi:type="dcterms:W3CDTF">2026-10-10T05:01:32Z</dcterms:created>
  <dcterms:modified xsi:type="dcterms:W3CDTF">2026-10-10T05:01:32Z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