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red-sea-environmental-solutions"/>
    <w:p>
      <w:pPr>
        <w:pStyle w:val="Heading1"/>
      </w:pPr>
      <w:r>
        <w:t xml:space="preserve">Red Sea Environmental Solutions</w:t>
      </w:r>
    </w:p>
    <w:p>
      <w:pPr>
        <w:pStyle w:val="FirstParagraph"/>
      </w:pPr>
      <w:r>
        <w:rPr>
          <w:bCs/>
          <w:b/>
        </w:rPr>
        <w:t xml:space="preserve">Environmental Engineering Consultants</w:t>
      </w:r>
    </w:p>
    <w:p>
      <w:pPr>
        <w:pStyle w:val="BodyText"/>
      </w:pPr>
      <w:r>
        <w:t xml:space="preserve">King Fahd Road, Al Hamra District</w:t>
      </w:r>
    </w:p>
    <w:p>
      <w:pPr>
        <w:pStyle w:val="BodyText"/>
      </w:pPr>
      <w:r>
        <w:t xml:space="preserve">Jeddah, Makkah Province, Saudi Arabia</w:t>
      </w:r>
    </w:p>
    <w:p>
      <w:pPr>
        <w:pStyle w:val="BodyText"/>
      </w:pPr>
      <w:r>
        <w:t xml:space="preserve">Phone: +966 12 555 0199</w:t>
      </w:r>
    </w:p>
    <w:p>
      <w:pPr>
        <w:pStyle w:val="BodyText"/>
      </w:pPr>
      <w:r>
        <w:t xml:space="preserve">Email: billing@redseaenv.sa</w:t>
      </w:r>
    </w:p>
    <w:p>
      <w:pPr>
        <w:pStyle w:val="BodyText"/>
      </w:pPr>
      <w:r>
        <w:t xml:space="preserve">VAT Registration: 300123456700003</w:t>
      </w:r>
    </w:p>
    <w:p>
      <w:pPr>
        <w:pStyle w:val="BodyText"/>
      </w:pPr>
      <w:r>
        <w:t xml:space="preserve">CR Number: 1010XXXXXX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Jeddah Coastal Development Authority</w:t>
      </w:r>
    </w:p>
    <w:p>
      <w:pPr>
        <w:pStyle w:val="BodyText"/>
      </w:pPr>
      <w:r>
        <w:t xml:space="preserve">Attn: Procurement Department</w:t>
      </w:r>
    </w:p>
    <w:p>
      <w:pPr>
        <w:pStyle w:val="BodyText"/>
      </w:pPr>
      <w:r>
        <w:t xml:space="preserve">Prince Sultan Street, Al Rawdah</w:t>
      </w:r>
    </w:p>
    <w:p>
      <w:pPr>
        <w:pStyle w:val="BodyText"/>
      </w:pPr>
      <w:r>
        <w:t xml:space="preserve">Jeddah, Makkah Province, Saudi Arabia</w:t>
      </w:r>
    </w:p>
    <w:p>
      <w:pPr>
        <w:pStyle w:val="BodyText"/>
      </w:pPr>
      <w:r>
        <w:t xml:space="preserve">VAT Number: 310987654300003</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Jeddah Waterfront Sustainability Initiative</w:t>
      </w:r>
    </w:p>
    <w:p>
      <w:pPr>
        <w:pStyle w:val="BodyText"/>
      </w:pPr>
      <w:r>
        <w:rPr>
          <w:bCs/>
          <w:b/>
        </w:rPr>
        <w:t xml:space="preserve">Site Location:</w:t>
      </w:r>
      <w:r>
        <w:t xml:space="preserve"> </w:t>
      </w:r>
      <w:r>
        <w:t xml:space="preserve">Corniche Road, Jeddah, Saudi Arabia</w:t>
      </w:r>
    </w:p>
    <w:p>
      <w:pPr>
        <w:pStyle w:val="BodyText"/>
      </w:pPr>
      <w:r>
        <w:rPr>
          <w:bCs/>
          <w:b/>
        </w:rPr>
        <w:t xml:space="preserve">Service Period:</w:t>
      </w:r>
      <w:r>
        <w:t xml:space="preserve"> </w:t>
      </w:r>
      <w:r>
        <w:t xml:space="preserve">September 1, 2023 – October 20, 2023</w:t>
      </w:r>
    </w:p>
    <w:p>
      <w:pPr>
        <w:pStyle w:val="BodyText"/>
      </w:pPr>
      <w:r>
        <w:rPr>
          <w:bCs/>
          <w:b/>
        </w:rPr>
        <w:t xml:space="preserve">Contract Ref:</w:t>
      </w:r>
      <w:r>
        <w:t xml:space="preserve"> </w:t>
      </w:r>
      <w:r>
        <w:t xml:space="preserve">JCD-ENV-2023-44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Environmental Impact Assessment (EIA) Phase II</w:t>
            </w:r>
            <w:r>
              <w:br/>
            </w:r>
            <w:r>
              <w:t xml:space="preserve">Comprehensive analysis of potential ecological impacts on the Jeddah coastal ecosystem. Includes baseline data collection, biodiversity surveys, and mitigation strategy formulation in accordance with the Saudi Environmental Quality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Water Quality Monitoring &amp; Analysis</w:t>
            </w:r>
            <w:r>
              <w:br/>
            </w:r>
            <w:r>
              <w:t xml:space="preserve">On-site sampling and laboratory analysis of seawater and groundwater near the construction zone. Testing parameters include pH, dissolved oxygen, heavy metals, and hydrocarbons to ensure compliance with Ministry of Environment, Water and Agriculture regulations.</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Air Quality Dispersion Modeling</w:t>
            </w:r>
            <w:r>
              <w:br/>
            </w:r>
            <w:r>
              <w:t xml:space="preserve">Advanced computational modeling to predict particulate matter (PM10, PM2.5) and NOx dispersion patterns resulting from construction activities in the Jeddah urban area. Report includes recommendations for dust suppression systems.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rPr>
                <w:bCs/>
                <w:b/>
              </w:rPr>
              <w:t xml:space="preserve">Waste Management Plan Development</w:t>
            </w:r>
            <w:r>
              <w:br/>
            </w:r>
            <w:r>
              <w:t xml:space="preserve">Design of a circular economy-based waste management framework for the project site. Includes hazardous waste handling protocols, recycling logistics, and alignment with Saudi Vision 2030 sustainability goals.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Senior Environmental Engineer Consultation</w:t>
            </w:r>
            <w:r>
              <w:br/>
            </w:r>
            <w:r>
              <w:t xml:space="preserve">Direct professional services provided by licensed Environmental Engineers for site supervision, stakeholder meetings, and technical review of contractor compliance with environmental permits.</w:t>
            </w:r>
          </w:p>
        </w:tc>
        <w:tc>
          <w:tcPr/>
          <w:p>
            <w:pPr>
              <w:pStyle w:val="Compact"/>
              <w:jc w:val="left"/>
            </w:pPr>
            <w:r>
              <w:t xml:space="preserve">80</w:t>
            </w:r>
          </w:p>
        </w:tc>
        <w:tc>
          <w:tcPr/>
          <w:p>
            <w:pPr>
              <w:pStyle w:val="Compact"/>
              <w:jc w:val="left"/>
            </w:pPr>
            <w:r>
              <w:t xml:space="preserve">850.00</w:t>
            </w:r>
          </w:p>
        </w:tc>
        <w:tc>
          <w:tcPr/>
          <w:p>
            <w:pPr>
              <w:pStyle w:val="Compact"/>
              <w:jc w:val="left"/>
            </w:pPr>
            <w:r>
              <w:t xml:space="preserve">68,000.00</w:t>
            </w:r>
          </w:p>
        </w:tc>
      </w:tr>
      <w:tr>
        <w:tc>
          <w:tcPr/>
          <w:p>
            <w:pPr>
              <w:pStyle w:val="Compact"/>
              <w:jc w:val="left"/>
            </w:pPr>
            <w:r>
              <w:t xml:space="preserve">6</w:t>
            </w:r>
          </w:p>
        </w:tc>
        <w:tc>
          <w:tcPr/>
          <w:p>
            <w:pPr>
              <w:pStyle w:val="Compact"/>
              <w:jc w:val="left"/>
            </w:pPr>
            <w:r>
              <w:rPr>
                <w:bCs/>
                <w:b/>
              </w:rPr>
              <w:t xml:space="preserve">Regulatory Compliance Reporting</w:t>
            </w:r>
            <w:r>
              <w:br/>
            </w:r>
            <w:r>
              <w:t xml:space="preserve">Preparation and submission of monthly environmental performance reports to the relevant authorities in Jeddah. Includes documentation of corrective actions taken regarding noise pollution and runoff control.</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bl>
    <w:p>
      <w:pPr>
        <w:pStyle w:val="BodyText"/>
      </w:pPr>
      <w:r>
        <w:t xml:space="preserve">Subtotal:</w:t>
      </w:r>
      <w:r>
        <w:t xml:space="preserve"> </w:t>
      </w:r>
      <w:r>
        <w:t xml:space="preserve">182,500.00 SAR</w:t>
      </w:r>
    </w:p>
    <w:p>
      <w:pPr>
        <w:pStyle w:val="BodyText"/>
      </w:pPr>
      <w:r>
        <w:t xml:space="preserve">VAT (15%):</w:t>
      </w:r>
      <w:r>
        <w:t xml:space="preserve"> </w:t>
      </w:r>
      <w:r>
        <w:t xml:space="preserve">27,375.00 SAR</w:t>
      </w:r>
    </w:p>
    <w:p>
      <w:pPr>
        <w:pStyle w:val="BodyText"/>
      </w:pPr>
      <w:r>
        <w:t xml:space="preserve">Total Amount Due:</w:t>
      </w:r>
      <w:r>
        <w:t xml:space="preserve"> </w:t>
      </w:r>
      <w:r>
        <w:t xml:space="preserve">209,875.00 SAR</w:t>
      </w:r>
    </w:p>
    <w:bookmarkStart w:id="24" w:name="payment-instructions"/>
    <w:p>
      <w:pPr>
        <w:pStyle w:val="Heading3"/>
      </w:pPr>
      <w:r>
        <w:t xml:space="preserve">Payment Instructions</w:t>
      </w:r>
    </w:p>
    <w:p>
      <w:pPr>
        <w:pStyle w:val="FirstParagraph"/>
      </w:pPr>
      <w:r>
        <w:t xml:space="preserve">Please remit payment via bank transfer to the following account within 30 days of the invoice date. Please reference the Invoice Number</w:t>
      </w:r>
      <w:r>
        <w:t xml:space="preserve"> </w:t>
      </w:r>
      <w:r>
        <w:rPr>
          <w:bCs/>
          <w:b/>
        </w:rPr>
        <w:t xml:space="preserve">INV-JED-2023-089</w:t>
      </w:r>
      <w:r>
        <w:t xml:space="preserve"> </w:t>
      </w:r>
      <w:r>
        <w:t xml:space="preserve">in the transfer details.</w:t>
      </w:r>
    </w:p>
    <w:p>
      <w:pPr>
        <w:pStyle w:val="BodyText"/>
      </w:pPr>
      <w:r>
        <w:rPr>
          <w:bCs/>
          <w:b/>
        </w:rPr>
        <w:t xml:space="preserve">Bank Name:</w:t>
      </w:r>
      <w:r>
        <w:t xml:space="preserve"> </w:t>
      </w:r>
      <w:r>
        <w:t xml:space="preserve">Al Rajhi Bank, Jeddah Branch</w:t>
      </w:r>
    </w:p>
    <w:p>
      <w:pPr>
        <w:pStyle w:val="BodyText"/>
      </w:pPr>
      <w:r>
        <w:rPr>
          <w:bCs/>
          <w:b/>
        </w:rPr>
        <w:t xml:space="preserve">Account Name:</w:t>
      </w:r>
      <w:r>
        <w:t xml:space="preserve"> </w:t>
      </w:r>
      <w:r>
        <w:t xml:space="preserve">Red Sea Environmental Solutions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NBSASARIXXX</w:t>
      </w:r>
    </w:p>
    <w:p>
      <w:pPr>
        <w:pStyle w:val="BodyText"/>
      </w:pPr>
      <w:r>
        <w:rPr>
          <w:bCs/>
          <w:b/>
        </w:rPr>
        <w:t xml:space="preserve">Beneficiary Address:</w:t>
      </w:r>
      <w:r>
        <w:t xml:space="preserve"> </w:t>
      </w:r>
      <w:r>
        <w:t xml:space="preserve">Jeddah, Saudi Arabia</w:t>
      </w:r>
    </w:p>
    <w:bookmarkEnd w:id="24"/>
    <w:bookmarkStart w:id="25" w:name="terms-conditions-and-professional-notes"/>
    <w:p>
      <w:pPr>
        <w:pStyle w:val="Heading4"/>
      </w:pPr>
      <w:r>
        <w:t xml:space="preserve">Terms, Conditions, and Professional Notes</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of 1.5% per month on the outstanding balance, in accordance with Saudi commercial law.</w:t>
      </w:r>
    </w:p>
    <w:p>
      <w:pPr>
        <w:numPr>
          <w:ilvl w:val="0"/>
          <w:numId w:val="1001"/>
        </w:numPr>
        <w:pStyle w:val="Compact"/>
      </w:pPr>
      <w:r>
        <w:rPr>
          <w:bCs/>
          <w:b/>
        </w:rPr>
        <w:t xml:space="preserve">Scope of Work:</w:t>
      </w:r>
      <w:r>
        <w:t xml:space="preserve"> </w:t>
      </w:r>
      <w:r>
        <w:t xml:space="preserve">The services described above were performed by qualified Environmental Engineers specializing in coastal and urban environmental management within the Kingdom of Saudi Arabia. All methodologies adhere to international standards (ISO 14001) and local regulations enforced by the Ministry of Environment, Water and Agriculture.</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 Failure to report discrepancies within this timeframe will be considered acceptance of the charges.</w:t>
      </w:r>
    </w:p>
    <w:p>
      <w:pPr>
        <w:numPr>
          <w:ilvl w:val="0"/>
          <w:numId w:val="1001"/>
        </w:numPr>
        <w:pStyle w:val="Compact"/>
      </w:pPr>
      <w:r>
        <w:rPr>
          <w:bCs/>
          <w:b/>
        </w:rPr>
        <w:t xml:space="preserve">Confidentiality:</w:t>
      </w:r>
      <w:r>
        <w:t xml:space="preserve"> </w:t>
      </w:r>
      <w:r>
        <w:t xml:space="preserve">All data, reports, and findings generated during this engagement remain the intellectual property of the client, subject to the confidentiality clauses outlined in the master service agreement.</w:t>
      </w:r>
    </w:p>
    <w:p>
      <w:pPr>
        <w:numPr>
          <w:ilvl w:val="0"/>
          <w:numId w:val="1001"/>
        </w:numPr>
        <w:pStyle w:val="Compact"/>
      </w:pPr>
      <w:r>
        <w:rPr>
          <w:bCs/>
          <w:b/>
        </w:rPr>
        <w:t xml:space="preserve">Sustainability Commitment:</w:t>
      </w:r>
      <w:r>
        <w:t xml:space="preserve"> </w:t>
      </w:r>
      <w:r>
        <w:t xml:space="preserve">Red Sea Environmental Solutions is committed to reducing the carbon footprint of our operations. This invoice is generated digitally to support paperless initiatives in Jeddah.</w:t>
      </w:r>
    </w:p>
    <w:p>
      <w:pPr>
        <w:numPr>
          <w:ilvl w:val="0"/>
          <w:numId w:val="1001"/>
        </w:numPr>
        <w:pStyle w:val="Compact"/>
      </w:pPr>
      <w:r>
        <w:rPr>
          <w:bCs/>
          <w:b/>
        </w:rPr>
        <w:t xml:space="preserve">Regulatory Compliance:</w:t>
      </w:r>
      <w:r>
        <w:t xml:space="preserve"> </w:t>
      </w:r>
      <w:r>
        <w:t xml:space="preserve">The Environmental Impact Assessment and subsequent monitoring plans are designed to ensure the project meets the stringent environmental requirements for development in the Red Sea region, protecting marine biodiversity and local air quality.</w:t>
      </w:r>
    </w:p>
    <w:bookmarkEnd w:id="25"/>
    <w:p>
      <w:pPr>
        <w:pStyle w:val="FirstParagraph"/>
      </w:pPr>
      <w:r>
        <w:rPr>
          <w:bCs/>
          <w:b/>
        </w:rPr>
        <w:t xml:space="preserve">Authorized Signature</w:t>
      </w:r>
    </w:p>
    <w:p>
      <w:pPr>
        <w:pStyle w:val="BodyText"/>
      </w:pPr>
      <w:r>
        <w:t xml:space="preserve">Dr. Ahmed Al-Fahad</w:t>
      </w:r>
    </w:p>
    <w:p>
      <w:pPr>
        <w:pStyle w:val="BodyText"/>
      </w:pPr>
      <w:r>
        <w:t xml:space="preserve">Lead Environmental Engineer</w:t>
      </w:r>
    </w:p>
    <w:p>
      <w:pPr>
        <w:pStyle w:val="BodyText"/>
      </w:pPr>
      <w:r>
        <w:t xml:space="preserve">Red Sea Environmental Solutions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commitment to sustainable development in Saudi Arabia.</w:t>
      </w:r>
    </w:p>
    <w:p>
      <w:pPr>
        <w:pStyle w:val="BodyText"/>
      </w:pPr>
      <w:r>
        <w:t xml:space="preserve">Red Sea Environmental Solutions | Jeddah, Saudi Arabia | www.redseaenv.sa</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