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
    <w:p>
      <w:pPr>
        <w:pStyle w:val="Heading1"/>
      </w:pPr>
      <w:r>
        <w:t xml:space="preserve">GreenHorizon Environmental Solutions</w:t>
      </w:r>
    </w:p>
    <w:p>
      <w:pPr>
        <w:pStyle w:val="FirstParagraph"/>
      </w:pPr>
      <w:r>
        <w:rPr>
          <w:bCs/>
          <w:b/>
        </w:rPr>
        <w:t xml:space="preserve">Specialist Environmental Engineering Services</w:t>
      </w:r>
    </w:p>
    <w:p>
      <w:pPr>
        <w:pStyle w:val="BodyText"/>
      </w:pPr>
      <w:r>
        <w:t xml:space="preserve">123 Sustainability Drive, Sandton</w:t>
      </w:r>
    </w:p>
    <w:p>
      <w:pPr>
        <w:pStyle w:val="BodyText"/>
      </w:pPr>
      <w:r>
        <w:t xml:space="preserve">Johannesburg, Gauteng, 2196</w:t>
      </w:r>
    </w:p>
    <w:p>
      <w:pPr>
        <w:pStyle w:val="BodyText"/>
      </w:pPr>
      <w:r>
        <w:t xml:space="preserve">South Africa</w:t>
      </w:r>
    </w:p>
    <w:p>
      <w:pPr>
        <w:pStyle w:val="BodyText"/>
      </w:pPr>
      <w:r>
        <w:t xml:space="preserve">Tax Reference: 4560123789</w:t>
      </w:r>
    </w:p>
    <w:p>
      <w:pPr>
        <w:pStyle w:val="BodyText"/>
      </w:pPr>
      <w:r>
        <w:t xml:space="preserve">Email: billing@greenhorizon.co.za</w:t>
      </w:r>
    </w:p>
    <w:p>
      <w:pPr>
        <w:pStyle w:val="BodyText"/>
      </w:pPr>
      <w:r>
        <w:t xml:space="preserve">Phone: +27 11 555 0199</w:t>
      </w:r>
    </w:p>
    <w:bookmarkEnd w:id="20"/>
    <w:bookmarkStart w:id="21" w:name="invoice"/>
    <w:p>
      <w:pPr>
        <w:pStyle w:val="Heading2"/>
      </w:pPr>
      <w:r>
        <w:t xml:space="preserve">INVOICE</w:t>
      </w:r>
    </w:p>
    <w:p>
      <w:pPr>
        <w:pStyle w:val="FirstParagraph"/>
      </w:pPr>
      <w:r>
        <w:rPr>
          <w:bCs/>
          <w:b/>
        </w:rPr>
        <w:t xml:space="preserve">Date:</w:t>
      </w:r>
      <w:r>
        <w:t xml:space="preserve"> </w:t>
      </w:r>
      <w:r>
        <w:t xml:space="preserve">24 May 2024</w:t>
      </w:r>
    </w:p>
    <w:p>
      <w:pPr>
        <w:pStyle w:val="BodyText"/>
      </w:pPr>
      <w:r>
        <w:rPr>
          <w:bCs/>
          <w:b/>
        </w:rPr>
        <w:t xml:space="preserve">Due Date:</w:t>
      </w:r>
      <w:r>
        <w:t xml:space="preserve"> </w:t>
      </w:r>
      <w:r>
        <w:t xml:space="preserve">24 June 2024</w:t>
      </w:r>
    </w:p>
    <w:bookmarkEnd w:id="21"/>
    <w:bookmarkStart w:id="22" w:name="bill-to"/>
    <w:p>
      <w:pPr>
        <w:pStyle w:val="Heading3"/>
      </w:pPr>
      <w:r>
        <w:t xml:space="preserve">Bill To:</w:t>
      </w:r>
    </w:p>
    <w:p>
      <w:pPr>
        <w:pStyle w:val="FirstParagraph"/>
      </w:pPr>
      <w:r>
        <w:rPr>
          <w:bCs/>
          <w:b/>
        </w:rPr>
        <w:t xml:space="preserve">MetroCity Development Group (Pty) Ltd</w:t>
      </w:r>
    </w:p>
    <w:p>
      <w:pPr>
        <w:pStyle w:val="BodyText"/>
      </w:pPr>
      <w:r>
        <w:t xml:space="preserve">Attn: Procurement Department</w:t>
      </w:r>
    </w:p>
    <w:p>
      <w:pPr>
        <w:pStyle w:val="BodyText"/>
      </w:pPr>
      <w:r>
        <w:t xml:space="preserve">45 Nelson Mandela Square</w:t>
      </w:r>
    </w:p>
    <w:p>
      <w:pPr>
        <w:pStyle w:val="BodyText"/>
      </w:pPr>
      <w:r>
        <w:t xml:space="preserve">Sandton, Johannesburg</w:t>
      </w:r>
    </w:p>
    <w:p>
      <w:pPr>
        <w:pStyle w:val="BodyText"/>
      </w:pPr>
      <w:r>
        <w:t xml:space="preserve">Gauteng, 2196</w:t>
      </w:r>
    </w:p>
    <w:p>
      <w:pPr>
        <w:pStyle w:val="BodyText"/>
      </w:pPr>
      <w:r>
        <w:t xml:space="preserve">South Africa</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Eco-Industrial Park Phase II</w:t>
      </w:r>
    </w:p>
    <w:p>
      <w:pPr>
        <w:pStyle w:val="BodyText"/>
      </w:pPr>
      <w:r>
        <w:rPr>
          <w:bCs/>
          <w:b/>
        </w:rPr>
        <w:t xml:space="preserve">Location:</w:t>
      </w:r>
      <w:r>
        <w:t xml:space="preserve"> </w:t>
      </w:r>
      <w:r>
        <w:t xml:space="preserve">Midrand, Johannesburg, South Africa</w:t>
      </w:r>
    </w:p>
    <w:p>
      <w:pPr>
        <w:pStyle w:val="BodyText"/>
      </w:pPr>
      <w:r>
        <w:rPr>
          <w:bCs/>
          <w:b/>
        </w:rPr>
        <w:t xml:space="preserve">Invoice Number:</w:t>
      </w:r>
      <w:r>
        <w:t xml:space="preserve"> </w:t>
      </w:r>
      <w:r>
        <w:t xml:space="preserve">INV-2024-05-089</w:t>
      </w:r>
    </w:p>
    <w:p>
      <w:pPr>
        <w:pStyle w:val="BodyText"/>
      </w:pPr>
      <w:r>
        <w:rPr>
          <w:bCs/>
          <w:b/>
        </w:rPr>
        <w:t xml:space="preserve">Reference:</w:t>
      </w:r>
      <w:r>
        <w:t xml:space="preserve"> </w:t>
      </w:r>
      <w:r>
        <w:t xml:space="preserve">EIA-Consultancy-Q2</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rPr>
                <w:bCs/>
                <w:b/>
              </w:rPr>
              <w:t xml:space="preserve">Environmental Impact Assessment (EIA) Scoping</w:t>
            </w:r>
            <w:r>
              <w:br/>
            </w:r>
            <w:r>
              <w:t xml:space="preserve">Comprehensive scoping study conducted in accordance with the National Environmental Management Act (NEMA) of South Africa. This includes stakeholder engagement meetings held in Johannesburg, desktop studies, and the identification of key environmental receptors for the proposed development.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Hydrological and Water Quality Analysis</w:t>
            </w:r>
            <w:r>
              <w:br/>
            </w:r>
            <w:r>
              <w:t xml:space="preserve">Detailed assessment of surface water and groundwater systems surrounding the site. Sampling and laboratory analysis performed to ensure compliance with South African National Standards (SANS) 241. Includes risk assessment regarding potential contamination of local aquifers in the Gauteng region.</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r>
      <w:tr>
        <w:tc>
          <w:tcPr/>
          <w:p>
            <w:pPr>
              <w:pStyle w:val="Compact"/>
              <w:jc w:val="left"/>
            </w:pPr>
            <w:r>
              <w:rPr>
                <w:bCs/>
                <w:b/>
              </w:rPr>
              <w:t xml:space="preserve">Soil Contamination Survey &amp; Remediation Plan</w:t>
            </w:r>
            <w:r>
              <w:br/>
            </w:r>
            <w:r>
              <w:t xml:space="preserve">Site investigation by qualified Environmental Engineers to determine soil stability and contamination levels. Development of a preliminary remediation strategy to address historical industrial usage of the land, ensuring the site is safe for future commercial construction.</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rPr>
                <w:bCs/>
                <w:b/>
              </w:rPr>
              <w:t xml:space="preserve">Air Quality Dispersion Modelling</w:t>
            </w:r>
            <w:r>
              <w:br/>
            </w:r>
            <w:r>
              <w:t xml:space="preserve">Computational modelling to predict air quality impacts during the construction and operational phases. Analysis of particulate matter (PM10 and PM2.5) dispersion patterns specific to the Johannesburg topography and prevailing wind conditions.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rPr>
                <w:bCs/>
                <w:b/>
              </w:rPr>
              <w:t xml:space="preserve">Environmental Management Programme (EMPr) Compilation</w:t>
            </w:r>
            <w:r>
              <w:br/>
            </w:r>
            <w:r>
              <w:t xml:space="preserve">Drafting of the mandatory EMPr required for authorization by the Gauteng Department of Agriculture and Rural Development. This document outlines mitigation measures, monitoring protocols, and emergency response procedures tailored to the specific ecological context of the project site.</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r>
        <w:tc>
          <w:tcPr/>
          <w:p>
            <w:pPr>
              <w:pStyle w:val="Compact"/>
              <w:jc w:val="left"/>
            </w:pPr>
            <w:r>
              <w:rPr>
                <w:bCs/>
                <w:b/>
              </w:rPr>
              <w:t xml:space="preserve">Professional Consultation &amp; Site Visits</w:t>
            </w:r>
            <w:r>
              <w:br/>
            </w:r>
            <w:r>
              <w:t xml:space="preserve">Time spent by senior Environmental Engineers conducting on-site inspections, coordinating with local authorities in Johannesburg, and attending technical review meetings. Total of 40 hours billed at the standard professional rate.</w:t>
            </w:r>
          </w:p>
        </w:tc>
        <w:tc>
          <w:tcPr/>
          <w:p>
            <w:pPr>
              <w:pStyle w:val="Compact"/>
              <w:jc w:val="left"/>
            </w:pPr>
            <w:r>
              <w:t xml:space="preserve">40</w:t>
            </w:r>
          </w:p>
        </w:tc>
        <w:tc>
          <w:tcPr/>
          <w:p>
            <w:pPr>
              <w:pStyle w:val="Compact"/>
              <w:jc w:val="left"/>
            </w:pPr>
            <w:r>
              <w:t xml:space="preserve">1,250.00</w:t>
            </w:r>
          </w:p>
        </w:tc>
        <w:tc>
          <w:tcPr/>
          <w:p>
            <w:pPr>
              <w:pStyle w:val="Compact"/>
              <w:jc w:val="left"/>
            </w:pPr>
            <w:r>
              <w:t xml:space="preserve">50,000.00</w:t>
            </w:r>
          </w:p>
        </w:tc>
      </w:tr>
    </w:tbl>
    <w:p>
      <w:pPr>
        <w:pStyle w:val="BodyText"/>
      </w:pPr>
      <w:r>
        <w:t xml:space="preserve">Subtotal:</w:t>
      </w:r>
      <w:r>
        <w:t xml:space="preserve"> </w:t>
      </w:r>
      <w:r>
        <w:t xml:space="preserve">R 250,500.00</w:t>
      </w:r>
    </w:p>
    <w:p>
      <w:pPr>
        <w:pStyle w:val="BodyText"/>
      </w:pPr>
      <w:r>
        <w:t xml:space="preserve">VAT (15%):</w:t>
      </w:r>
      <w:r>
        <w:t xml:space="preserve"> </w:t>
      </w:r>
      <w:r>
        <w:t xml:space="preserve">R 37,575.00</w:t>
      </w:r>
    </w:p>
    <w:p>
      <w:pPr>
        <w:pStyle w:val="BodyText"/>
      </w:pPr>
      <w:r>
        <w:t xml:space="preserve">TOTAL DUE (ZAR):</w:t>
      </w:r>
      <w:r>
        <w:t xml:space="preserve"> </w:t>
      </w:r>
      <w:r>
        <w:t xml:space="preserve">R 288,075.00</w:t>
      </w:r>
    </w:p>
    <w:bookmarkStart w:id="24" w:name="payment-terms-and-conditions"/>
    <w:p>
      <w:pPr>
        <w:pStyle w:val="Heading3"/>
      </w:pPr>
      <w:r>
        <w:t xml:space="preserve">Payment Terms and Conditions:</w:t>
      </w:r>
    </w:p>
    <w:p>
      <w:pPr>
        <w:pStyle w:val="FirstParagraph"/>
      </w:pPr>
      <w:r>
        <w:t xml:space="preserve">1. Payment is due within 30 days of the invoice date. Please reference Invoice Number INV-2024-05-089 on all payments.</w:t>
      </w:r>
      <w:r>
        <w:br/>
      </w:r>
      <w:r>
        <w:t xml:space="preserve">2. Late payments will incur interest at the prime rate plus 2% per month.</w:t>
      </w:r>
      <w:r>
        <w:br/>
      </w:r>
      <w:r>
        <w:t xml:space="preserve">3. All services provided are subject to the Professional Engineering Board of South Africa (PEB) regulations.</w:t>
      </w:r>
      <w:r>
        <w:br/>
      </w:r>
      <w:r>
        <w:t xml:space="preserve">4. This invoice covers professional fees only; third-party laboratory costs are billed separately if applicable.</w:t>
      </w:r>
      <w:r>
        <w:br/>
      </w:r>
      <w:r>
        <w:t xml:space="preserve">5. Bank Details: FNB, Account Name: GreenHorizon Environmental Solutions, Account Number: 62012345678, Branch Code: 250655.</w:t>
      </w:r>
    </w:p>
    <w:bookmarkEnd w:id="24"/>
    <w:p>
      <w:pPr>
        <w:pStyle w:val="BodyText"/>
      </w:pPr>
      <w:r>
        <w:t xml:space="preserve">GreenHorizon Environmental Solutions (Pty) Ltd | Reg No: 2010/012345/07</w:t>
      </w:r>
    </w:p>
    <w:p>
      <w:pPr>
        <w:pStyle w:val="BodyText"/>
      </w:pPr>
      <w:r>
        <w:t xml:space="preserve">Committed to sustainable development and environmental stewardship in South Africa.</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2026-10-10T03:18:00Z</dcterms:created>
  <dcterms:modified xsi:type="dcterms:W3CDTF">2026-10-10T03:18:00Z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